
<file path=[Content_Types].xml><?xml version="1.0" encoding="utf-8"?>
<Types xmlns="http://schemas.openxmlformats.org/package/2006/content-types">
  <Default Extension="jpg" ContentType="application/octet-stream"/>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AD6F8" w14:textId="77777777" w:rsidR="009C5E1F" w:rsidRDefault="00406E54">
      <w:pPr>
        <w:spacing w:before="157" w:after="157" w:line="270" w:lineRule="auto"/>
      </w:pPr>
      <w:r>
        <w:rPr>
          <w:rFonts w:ascii="inter" w:eastAsia="inter" w:hAnsi="inter" w:cs="inter"/>
          <w:b/>
          <w:color w:val="000000"/>
          <w:sz w:val="39"/>
        </w:rPr>
        <w:t xml:space="preserve">Designing AI Demos for Business: A Practical Guide Using </w:t>
      </w:r>
      <w:proofErr w:type="spellStart"/>
      <w:r>
        <w:rPr>
          <w:rFonts w:ascii="inter" w:eastAsia="inter" w:hAnsi="inter" w:cs="inter"/>
          <w:b/>
          <w:color w:val="000000"/>
          <w:sz w:val="39"/>
        </w:rPr>
        <w:t>Streamlit</w:t>
      </w:r>
      <w:proofErr w:type="spellEnd"/>
      <w:r>
        <w:rPr>
          <w:rFonts w:ascii="inter" w:eastAsia="inter" w:hAnsi="inter" w:cs="inter"/>
          <w:b/>
          <w:color w:val="000000"/>
          <w:sz w:val="39"/>
        </w:rPr>
        <w:t xml:space="preserve"> and Modern Web Integration</w:t>
      </w:r>
    </w:p>
    <w:p w14:paraId="77F5C9DF" w14:textId="77777777" w:rsidR="009C5E1F" w:rsidRDefault="00406E54">
      <w:pPr>
        <w:spacing w:after="210" w:line="360" w:lineRule="auto"/>
      </w:pPr>
      <w:r>
        <w:rPr>
          <w:rFonts w:ascii="inter" w:eastAsia="inter" w:hAnsi="inter" w:cs="inter"/>
          <w:b/>
          <w:color w:val="000000"/>
        </w:rPr>
        <w:t>Author:</w:t>
      </w:r>
      <w:r>
        <w:rPr>
          <w:rFonts w:ascii="inter" w:eastAsia="inter" w:hAnsi="inter" w:cs="inter"/>
          <w:color w:val="000000"/>
        </w:rPr>
        <w:t xml:space="preserve"> </w:t>
      </w:r>
      <w:proofErr w:type="spellStart"/>
      <w:r>
        <w:rPr>
          <w:rFonts w:ascii="inter" w:eastAsia="inter" w:hAnsi="inter" w:cs="inter"/>
          <w:color w:val="000000"/>
        </w:rPr>
        <w:t>Sargam</w:t>
      </w:r>
      <w:proofErr w:type="spellEnd"/>
      <w:r>
        <w:rPr>
          <w:rFonts w:ascii="inter" w:eastAsia="inter" w:hAnsi="inter" w:cs="inter"/>
          <w:color w:val="000000"/>
        </w:rPr>
        <w:t xml:space="preserve"> Sahu, Web Development Intern</w:t>
      </w:r>
      <w:r>
        <w:rPr>
          <w:rFonts w:ascii="inter" w:eastAsia="inter" w:hAnsi="inter" w:cs="inter"/>
          <w:color w:val="000000"/>
        </w:rPr>
        <w:br/>
      </w:r>
      <w:r>
        <w:rPr>
          <w:rFonts w:ascii="inter" w:eastAsia="inter" w:hAnsi="inter" w:cs="inter"/>
          <w:b/>
          <w:color w:val="000000"/>
        </w:rPr>
        <w:t>Organization:</w:t>
      </w:r>
      <w:r>
        <w:rPr>
          <w:rFonts w:ascii="inter" w:eastAsia="inter" w:hAnsi="inter" w:cs="inter"/>
          <w:color w:val="000000"/>
        </w:rPr>
        <w:t xml:space="preserve"> </w:t>
      </w:r>
      <w:proofErr w:type="spellStart"/>
      <w:r>
        <w:rPr>
          <w:rFonts w:ascii="inter" w:eastAsia="inter" w:hAnsi="inter" w:cs="inter"/>
          <w:color w:val="000000"/>
        </w:rPr>
        <w:t>Kruman</w:t>
      </w:r>
      <w:proofErr w:type="spellEnd"/>
      <w:r>
        <w:rPr>
          <w:rFonts w:ascii="inter" w:eastAsia="inter" w:hAnsi="inter" w:cs="inter"/>
          <w:color w:val="000000"/>
        </w:rPr>
        <w:t xml:space="preserve"> Corporations</w:t>
      </w:r>
      <w:r>
        <w:rPr>
          <w:rFonts w:ascii="inter" w:eastAsia="inter" w:hAnsi="inter" w:cs="inter"/>
          <w:color w:val="000000"/>
        </w:rPr>
        <w:br/>
      </w:r>
      <w:r>
        <w:rPr>
          <w:rFonts w:ascii="inter" w:eastAsia="inter" w:hAnsi="inter" w:cs="inter"/>
          <w:b/>
          <w:color w:val="000000"/>
        </w:rPr>
        <w:t>Date:</w:t>
      </w:r>
      <w:r>
        <w:rPr>
          <w:rFonts w:ascii="inter" w:eastAsia="inter" w:hAnsi="inter" w:cs="inter"/>
          <w:color w:val="000000"/>
        </w:rPr>
        <w:t xml:space="preserve"> July 2025</w:t>
      </w:r>
    </w:p>
    <w:p w14:paraId="2B4E71CA" w14:textId="77777777" w:rsidR="009C5E1F" w:rsidRDefault="00406E54">
      <w:pPr>
        <w:spacing w:before="315" w:after="105" w:line="360" w:lineRule="auto"/>
        <w:ind w:left="-30"/>
      </w:pPr>
      <w:r>
        <w:rPr>
          <w:rFonts w:ascii="inter" w:eastAsia="inter" w:hAnsi="inter" w:cs="inter"/>
          <w:b/>
          <w:color w:val="000000"/>
          <w:sz w:val="24"/>
        </w:rPr>
        <w:t>Executive Summary</w:t>
      </w:r>
    </w:p>
    <w:p w14:paraId="7B701CEF" w14:textId="77777777" w:rsidR="009C5E1F" w:rsidRDefault="00406E54">
      <w:pPr>
        <w:spacing w:after="210" w:line="360" w:lineRule="auto"/>
      </w:pPr>
      <w:r>
        <w:rPr>
          <w:rFonts w:ascii="inter" w:eastAsia="inter" w:hAnsi="inter" w:cs="inter"/>
          <w:color w:val="000000"/>
        </w:rPr>
        <w:t xml:space="preserve">In today's competitive AI landscape, the ability to demonstrate artificial intelligence capabilities effectively has become a critical differentiator for organizations seeking adoption, funding, and market validation. This whitepaper presents a comprehensive framework for designing, developing, and deploying interactive AI demonstrations using </w:t>
      </w:r>
      <w:proofErr w:type="spellStart"/>
      <w:r>
        <w:rPr>
          <w:rFonts w:ascii="inter" w:eastAsia="inter" w:hAnsi="inter" w:cs="inter"/>
          <w:color w:val="000000"/>
        </w:rPr>
        <w:t>Streamlit</w:t>
      </w:r>
      <w:proofErr w:type="spellEnd"/>
      <w:r>
        <w:rPr>
          <w:rFonts w:ascii="inter" w:eastAsia="inter" w:hAnsi="inter" w:cs="inter"/>
          <w:color w:val="000000"/>
        </w:rPr>
        <w:t xml:space="preserve"> and modern web integration techniques. Drawing from real-world implementations at </w:t>
      </w:r>
      <w:proofErr w:type="spellStart"/>
      <w:r>
        <w:rPr>
          <w:rFonts w:ascii="inter" w:eastAsia="inter" w:hAnsi="inter" w:cs="inter"/>
          <w:color w:val="000000"/>
        </w:rPr>
        <w:t>Kruman</w:t>
      </w:r>
      <w:proofErr w:type="spellEnd"/>
      <w:r>
        <w:rPr>
          <w:rFonts w:ascii="inter" w:eastAsia="inter" w:hAnsi="inter" w:cs="inter"/>
          <w:color w:val="000000"/>
        </w:rPr>
        <w:t xml:space="preserve"> Corporations and extensive industry research, this guide provides actionable insights for AI startups and enterprises looking to bridge the gap between complex AI models and tangible business value.</w:t>
      </w:r>
    </w:p>
    <w:p w14:paraId="1712F2C4" w14:textId="77777777" w:rsidR="009C5E1F" w:rsidRDefault="00406E54">
      <w:pPr>
        <w:spacing w:after="210" w:line="360" w:lineRule="auto"/>
      </w:pPr>
      <w:r>
        <w:rPr>
          <w:rFonts w:ascii="inter" w:eastAsia="inter" w:hAnsi="inter" w:cs="inter"/>
          <w:color w:val="000000"/>
        </w:rPr>
        <w:t xml:space="preserve">The research reveals that interactive AI demos can increase user engagement by </w:t>
      </w:r>
      <w:r>
        <w:rPr>
          <w:rFonts w:ascii="inter" w:eastAsia="inter" w:hAnsi="inter" w:cs="inter"/>
          <w:b/>
          <w:color w:val="000000"/>
        </w:rPr>
        <w:t>170%</w:t>
      </w:r>
      <w:r>
        <w:rPr>
          <w:rFonts w:ascii="inter" w:eastAsia="inter" w:hAnsi="inter" w:cs="inter"/>
          <w:color w:val="000000"/>
        </w:rPr>
        <w:t xml:space="preserve">, improve conversion rates by </w:t>
      </w:r>
      <w:r>
        <w:rPr>
          <w:rFonts w:ascii="inter" w:eastAsia="inter" w:hAnsi="inter" w:cs="inter"/>
          <w:b/>
          <w:color w:val="000000"/>
        </w:rPr>
        <w:t>145%</w:t>
      </w:r>
      <w:r>
        <w:rPr>
          <w:rFonts w:ascii="inter" w:eastAsia="inter" w:hAnsi="inter" w:cs="inter"/>
          <w:color w:val="000000"/>
        </w:rPr>
        <w:t>, and accelerate stakeholder adoption significantly compared to traditional presentation methods</w:t>
      </w:r>
      <w:bookmarkStart w:id="0" w:name="fnref1"/>
      <w:bookmarkEnd w:id="0"/>
      <w:r>
        <w:fldChar w:fldCharType="begin"/>
      </w:r>
      <w:r>
        <w:instrText xml:space="preserve"> HYPERLINK \l "fn1" \h </w:instrText>
      </w:r>
      <w:r>
        <w:fldChar w:fldCharType="separate"/>
      </w:r>
      <w:r>
        <w:rPr>
          <w:rFonts w:ascii="inter" w:eastAsia="inter" w:hAnsi="inter" w:cs="inter"/>
          <w:u w:val="single"/>
          <w:vertAlign w:val="superscript"/>
        </w:rPr>
        <w:t>[1]</w:t>
      </w:r>
      <w:r>
        <w:rPr>
          <w:rFonts w:ascii="inter" w:eastAsia="inter" w:hAnsi="inter" w:cs="inter"/>
          <w:u w:val="single"/>
          <w:vertAlign w:val="superscript"/>
        </w:rPr>
        <w:fldChar w:fldCharType="end"/>
      </w:r>
      <w:bookmarkStart w:id="1" w:name="fnref2"/>
      <w:bookmarkEnd w:id="1"/>
      <w:r>
        <w:fldChar w:fldCharType="begin"/>
      </w:r>
      <w:r>
        <w:instrText xml:space="preserve"> HYPERLINK \l "fn2" \h </w:instrText>
      </w:r>
      <w:r>
        <w:fldChar w:fldCharType="separate"/>
      </w:r>
      <w:r>
        <w:rPr>
          <w:rFonts w:ascii="inter" w:eastAsia="inter" w:hAnsi="inter" w:cs="inter"/>
          <w:u w:val="single"/>
          <w:vertAlign w:val="superscript"/>
        </w:rPr>
        <w:t>[2]</w:t>
      </w:r>
      <w:r>
        <w:rPr>
          <w:rFonts w:ascii="inter" w:eastAsia="inter" w:hAnsi="inter" w:cs="inter"/>
          <w:u w:val="single"/>
          <w:vertAlign w:val="superscript"/>
        </w:rPr>
        <w:fldChar w:fldCharType="end"/>
      </w:r>
      <w:r>
        <w:rPr>
          <w:rFonts w:ascii="inter" w:eastAsia="inter" w:hAnsi="inter" w:cs="inter"/>
          <w:color w:val="000000"/>
        </w:rPr>
        <w:t>. Organizations implementing well-designed AI demonstrations report faster time-to-market, enhanced customer satisfaction, and improved investor confidence</w:t>
      </w:r>
      <w:bookmarkStart w:id="2" w:name="fnref3"/>
      <w:bookmarkEnd w:id="2"/>
      <w:r>
        <w:fldChar w:fldCharType="begin"/>
      </w:r>
      <w:r>
        <w:instrText xml:space="preserve"> HYPERLINK \l "fn3" \h </w:instrText>
      </w:r>
      <w:r>
        <w:fldChar w:fldCharType="separate"/>
      </w:r>
      <w:r>
        <w:rPr>
          <w:rFonts w:ascii="inter" w:eastAsia="inter" w:hAnsi="inter" w:cs="inter"/>
          <w:u w:val="single"/>
          <w:vertAlign w:val="superscript"/>
        </w:rPr>
        <w:t>[3]</w:t>
      </w:r>
      <w:r>
        <w:rPr>
          <w:rFonts w:ascii="inter" w:eastAsia="inter" w:hAnsi="inter" w:cs="inter"/>
          <w:u w:val="single"/>
          <w:vertAlign w:val="superscript"/>
        </w:rPr>
        <w:fldChar w:fldCharType="end"/>
      </w:r>
      <w:bookmarkStart w:id="3" w:name="fnref4"/>
      <w:bookmarkEnd w:id="3"/>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r>
        <w:rPr>
          <w:rFonts w:ascii="inter" w:eastAsia="inter" w:hAnsi="inter" w:cs="inter"/>
          <w:color w:val="000000"/>
        </w:rPr>
        <w:t>. This whitepaper establishes a proven methodology for transforming invisible AI capabilities into compelling, interactive experiences that drive measurable business outcomes.</w:t>
      </w:r>
    </w:p>
    <w:p w14:paraId="4CF7F915"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167BD49E" wp14:editId="27987D3A">
            <wp:extent cx="6038850" cy="6038850"/>
            <wp:effectExtent l="0" t="0" r="0" b="0"/>
            <wp:docPr id="2" name="image-cf58f15f160076e787864d7da21daa50af91f594.jpg"/>
            <wp:cNvGraphicFramePr/>
            <a:graphic xmlns:a="http://schemas.openxmlformats.org/drawingml/2006/main">
              <a:graphicData uri="http://schemas.openxmlformats.org/drawingml/2006/picture">
                <pic:pic xmlns:pic="http://schemas.openxmlformats.org/drawingml/2006/picture">
                  <pic:nvPicPr>
                    <pic:cNvPr id="2" name="image-cf58f15f160076e787864d7da21daa50af91f594.jpg"/>
                    <pic:cNvPicPr/>
                  </pic:nvPicPr>
                  <pic:blipFill>
                    <a:blip r:embed="rId7" cstate="print"/>
                    <a:srcRect/>
                    <a:stretch>
                      <a:fillRect/>
                    </a:stretch>
                  </pic:blipFill>
                  <pic:spPr>
                    <a:xfrm>
                      <a:off x="0" y="0"/>
                      <a:ext cx="6038850" cy="6038850"/>
                    </a:xfrm>
                    <a:prstGeom prst="rect">
                      <a:avLst/>
                    </a:prstGeom>
                  </pic:spPr>
                </pic:pic>
              </a:graphicData>
            </a:graphic>
          </wp:inline>
        </w:drawing>
      </w:r>
    </w:p>
    <w:p w14:paraId="601B7717" w14:textId="77777777" w:rsidR="009C5E1F" w:rsidRDefault="00406E54">
      <w:pPr>
        <w:spacing w:after="210" w:line="360" w:lineRule="auto"/>
      </w:pPr>
      <w:r>
        <w:rPr>
          <w:rFonts w:ascii="inter" w:eastAsia="inter" w:hAnsi="inter" w:cs="inter"/>
          <w:color w:val="000000"/>
        </w:rPr>
        <w:t>Business professionals observe a humanoid robot and an interactive screen displaying data, illustrating an AI technology demonstration in a corporate setting.</w:t>
      </w:r>
    </w:p>
    <w:p w14:paraId="18B48CBE" w14:textId="77777777" w:rsidR="009C5E1F" w:rsidRDefault="00406E54">
      <w:pPr>
        <w:spacing w:before="315" w:after="105" w:line="360" w:lineRule="auto"/>
        <w:ind w:left="-30"/>
      </w:pPr>
      <w:r>
        <w:rPr>
          <w:rFonts w:ascii="inter" w:eastAsia="inter" w:hAnsi="inter" w:cs="inter"/>
          <w:b/>
          <w:color w:val="000000"/>
          <w:sz w:val="24"/>
        </w:rPr>
        <w:t>Introduction: The Strategic Imperative of AI Demonstrations</w:t>
      </w:r>
    </w:p>
    <w:p w14:paraId="61881144" w14:textId="77777777" w:rsidR="009C5E1F" w:rsidRDefault="00406E54">
      <w:pPr>
        <w:spacing w:before="315" w:after="105" w:line="360" w:lineRule="auto"/>
        <w:ind w:left="-30"/>
      </w:pPr>
      <w:r>
        <w:rPr>
          <w:rFonts w:ascii="inter" w:eastAsia="inter" w:hAnsi="inter" w:cs="inter"/>
          <w:b/>
          <w:color w:val="000000"/>
          <w:sz w:val="24"/>
        </w:rPr>
        <w:t>The Invisible Technology Problem</w:t>
      </w:r>
    </w:p>
    <w:p w14:paraId="3C0B390B" w14:textId="77777777" w:rsidR="009C5E1F" w:rsidRDefault="00406E54">
      <w:pPr>
        <w:spacing w:after="210" w:line="360" w:lineRule="auto"/>
      </w:pPr>
      <w:r>
        <w:rPr>
          <w:rFonts w:ascii="inter" w:eastAsia="inter" w:hAnsi="inter" w:cs="inter"/>
          <w:color w:val="000000"/>
        </w:rPr>
        <w:lastRenderedPageBreak/>
        <w:t xml:space="preserve">Artificial intelligence represents one of the most transformative technologies of our era, yet it suffers from a fundamental challenge: </w:t>
      </w:r>
      <w:r>
        <w:rPr>
          <w:rFonts w:ascii="inter" w:eastAsia="inter" w:hAnsi="inter" w:cs="inter"/>
          <w:b/>
          <w:color w:val="000000"/>
        </w:rPr>
        <w:t>invisibility</w:t>
      </w:r>
      <w:r>
        <w:rPr>
          <w:rFonts w:ascii="inter" w:eastAsia="inter" w:hAnsi="inter" w:cs="inter"/>
          <w:color w:val="000000"/>
        </w:rPr>
        <w:t>. Unlike traditional software applications with clear user interfaces, AI capabilities often operate behind the scenes, making their value proposition difficult to communicate to stakeholders, customers, and investors</w:t>
      </w:r>
      <w:bookmarkStart w:id="4" w:name="fnref3:1"/>
      <w:bookmarkEnd w:id="4"/>
      <w:r>
        <w:fldChar w:fldCharType="begin"/>
      </w:r>
      <w:r>
        <w:instrText xml:space="preserve"> HYPERLINK \l "fn3" \h </w:instrText>
      </w:r>
      <w:r>
        <w:fldChar w:fldCharType="separate"/>
      </w:r>
      <w:r>
        <w:rPr>
          <w:rFonts w:ascii="inter" w:eastAsia="inter" w:hAnsi="inter" w:cs="inter"/>
          <w:u w:val="single"/>
          <w:vertAlign w:val="superscript"/>
        </w:rPr>
        <w:t>[3]</w:t>
      </w:r>
      <w:r>
        <w:rPr>
          <w:rFonts w:ascii="inter" w:eastAsia="inter" w:hAnsi="inter" w:cs="inter"/>
          <w:u w:val="single"/>
          <w:vertAlign w:val="superscript"/>
        </w:rPr>
        <w:fldChar w:fldCharType="end"/>
      </w:r>
      <w:bookmarkStart w:id="5" w:name="fnref5"/>
      <w:bookmarkEnd w:id="5"/>
      <w:r>
        <w:fldChar w:fldCharType="begin"/>
      </w:r>
      <w:r>
        <w:instrText xml:space="preserve"> HYPERLINK \l "fn5" \h </w:instrText>
      </w:r>
      <w:r>
        <w:fldChar w:fldCharType="separate"/>
      </w:r>
      <w:r>
        <w:rPr>
          <w:rFonts w:ascii="inter" w:eastAsia="inter" w:hAnsi="inter" w:cs="inter"/>
          <w:u w:val="single"/>
          <w:vertAlign w:val="superscript"/>
        </w:rPr>
        <w:t>[5]</w:t>
      </w:r>
      <w:r>
        <w:rPr>
          <w:rFonts w:ascii="inter" w:eastAsia="inter" w:hAnsi="inter" w:cs="inter"/>
          <w:u w:val="single"/>
          <w:vertAlign w:val="superscript"/>
        </w:rPr>
        <w:fldChar w:fldCharType="end"/>
      </w:r>
      <w:r>
        <w:rPr>
          <w:rFonts w:ascii="inter" w:eastAsia="inter" w:hAnsi="inter" w:cs="inter"/>
          <w:color w:val="000000"/>
        </w:rPr>
        <w:t>. This invisibility creates significant barriers to adoption, funding, and market penetration.</w:t>
      </w:r>
    </w:p>
    <w:p w14:paraId="15981E96" w14:textId="77777777" w:rsidR="009C5E1F" w:rsidRDefault="00406E54">
      <w:pPr>
        <w:spacing w:after="210" w:line="360" w:lineRule="auto"/>
      </w:pPr>
      <w:r>
        <w:rPr>
          <w:rFonts w:ascii="inter" w:eastAsia="inter" w:hAnsi="inter" w:cs="inter"/>
          <w:color w:val="000000"/>
        </w:rPr>
        <w:t xml:space="preserve">Recent studies indicate that </w:t>
      </w:r>
      <w:r>
        <w:rPr>
          <w:rFonts w:ascii="inter" w:eastAsia="inter" w:hAnsi="inter" w:cs="inter"/>
          <w:b/>
          <w:color w:val="000000"/>
        </w:rPr>
        <w:t>74% of companies have yet to realize real value from their AI investments</w:t>
      </w:r>
      <w:r>
        <w:rPr>
          <w:rFonts w:ascii="inter" w:eastAsia="inter" w:hAnsi="inter" w:cs="inter"/>
          <w:color w:val="000000"/>
        </w:rPr>
        <w:t>, with many projects remaining stuck in "pilot purgatory"</w:t>
      </w:r>
      <w:bookmarkStart w:id="6" w:name="fnref2:1"/>
      <w:bookmarkEnd w:id="6"/>
      <w:r>
        <w:fldChar w:fldCharType="begin"/>
      </w:r>
      <w:r>
        <w:instrText xml:space="preserve"> HYPERLINK \l "fn2" \h </w:instrText>
      </w:r>
      <w:r>
        <w:fldChar w:fldCharType="separate"/>
      </w:r>
      <w:r>
        <w:rPr>
          <w:rFonts w:ascii="inter" w:eastAsia="inter" w:hAnsi="inter" w:cs="inter"/>
          <w:u w:val="single"/>
          <w:vertAlign w:val="superscript"/>
        </w:rPr>
        <w:t>[2]</w:t>
      </w:r>
      <w:r>
        <w:rPr>
          <w:rFonts w:ascii="inter" w:eastAsia="inter" w:hAnsi="inter" w:cs="inter"/>
          <w:u w:val="single"/>
          <w:vertAlign w:val="superscript"/>
        </w:rPr>
        <w:fldChar w:fldCharType="end"/>
      </w:r>
      <w:r>
        <w:rPr>
          <w:rFonts w:ascii="inter" w:eastAsia="inter" w:hAnsi="inter" w:cs="inter"/>
          <w:color w:val="000000"/>
        </w:rPr>
        <w:t>. The primary reason for this failure is not technical inadequacy but rather the inability to effectively demonstrate and communicate AI value to decision-makers and end-users.</w:t>
      </w:r>
    </w:p>
    <w:p w14:paraId="07DA0DD4" w14:textId="77777777" w:rsidR="009C5E1F" w:rsidRDefault="00406E54">
      <w:pPr>
        <w:spacing w:before="315" w:after="105" w:line="360" w:lineRule="auto"/>
        <w:ind w:left="-30"/>
      </w:pPr>
      <w:r>
        <w:rPr>
          <w:rFonts w:ascii="inter" w:eastAsia="inter" w:hAnsi="inter" w:cs="inter"/>
          <w:b/>
          <w:color w:val="000000"/>
          <w:sz w:val="24"/>
        </w:rPr>
        <w:t>The Business Case for Interactive Demonstrations</w:t>
      </w:r>
    </w:p>
    <w:p w14:paraId="53512D5F" w14:textId="77777777" w:rsidR="009C5E1F" w:rsidRDefault="00406E54">
      <w:pPr>
        <w:spacing w:after="210" w:line="360" w:lineRule="auto"/>
      </w:pPr>
      <w:r>
        <w:rPr>
          <w:rFonts w:ascii="inter" w:eastAsia="inter" w:hAnsi="inter" w:cs="inter"/>
          <w:color w:val="000000"/>
        </w:rPr>
        <w:t xml:space="preserve">Interactive AI demos serve as critical bridges between technical capability and business understanding. They transform abstract concepts into tangible experiences, enabling stakeholders to </w:t>
      </w:r>
      <w:r>
        <w:rPr>
          <w:rFonts w:ascii="inter" w:eastAsia="inter" w:hAnsi="inter" w:cs="inter"/>
          <w:b/>
          <w:color w:val="000000"/>
        </w:rPr>
        <w:t>see, interact with, and understand</w:t>
      </w:r>
      <w:r>
        <w:rPr>
          <w:rFonts w:ascii="inter" w:eastAsia="inter" w:hAnsi="inter" w:cs="inter"/>
          <w:color w:val="000000"/>
        </w:rPr>
        <w:t xml:space="preserve"> AI applications in practical contexts</w:t>
      </w:r>
      <w:bookmarkStart w:id="7" w:name="fnref6"/>
      <w:bookmarkEnd w:id="7"/>
      <w:r>
        <w:fldChar w:fldCharType="begin"/>
      </w:r>
      <w:r>
        <w:instrText xml:space="preserve"> HYPERLINK \l "fn6" \h </w:instrText>
      </w:r>
      <w:r>
        <w:fldChar w:fldCharType="separate"/>
      </w:r>
      <w:r>
        <w:rPr>
          <w:rFonts w:ascii="inter" w:eastAsia="inter" w:hAnsi="inter" w:cs="inter"/>
          <w:u w:val="single"/>
          <w:vertAlign w:val="superscript"/>
        </w:rPr>
        <w:t>[6]</w:t>
      </w:r>
      <w:r>
        <w:rPr>
          <w:rFonts w:ascii="inter" w:eastAsia="inter" w:hAnsi="inter" w:cs="inter"/>
          <w:u w:val="single"/>
          <w:vertAlign w:val="superscript"/>
        </w:rPr>
        <w:fldChar w:fldCharType="end"/>
      </w:r>
      <w:bookmarkStart w:id="8" w:name="fnref5:1"/>
      <w:bookmarkEnd w:id="8"/>
      <w:r>
        <w:fldChar w:fldCharType="begin"/>
      </w:r>
      <w:r>
        <w:instrText xml:space="preserve"> HYPERLINK \l "fn5" \h </w:instrText>
      </w:r>
      <w:r>
        <w:fldChar w:fldCharType="separate"/>
      </w:r>
      <w:r>
        <w:rPr>
          <w:rFonts w:ascii="inter" w:eastAsia="inter" w:hAnsi="inter" w:cs="inter"/>
          <w:u w:val="single"/>
          <w:vertAlign w:val="superscript"/>
        </w:rPr>
        <w:t>[5]</w:t>
      </w:r>
      <w:r>
        <w:rPr>
          <w:rFonts w:ascii="inter" w:eastAsia="inter" w:hAnsi="inter" w:cs="inter"/>
          <w:u w:val="single"/>
          <w:vertAlign w:val="superscript"/>
        </w:rPr>
        <w:fldChar w:fldCharType="end"/>
      </w:r>
      <w:r>
        <w:rPr>
          <w:rFonts w:ascii="inter" w:eastAsia="inter" w:hAnsi="inter" w:cs="inter"/>
          <w:color w:val="000000"/>
        </w:rPr>
        <w:t>. The business benefits of well-executed AI demonstrations include:</w:t>
      </w:r>
    </w:p>
    <w:p w14:paraId="6C46678E" w14:textId="77777777" w:rsidR="009C5E1F" w:rsidRDefault="00406E54">
      <w:pPr>
        <w:spacing w:after="210" w:line="360" w:lineRule="auto"/>
      </w:pPr>
      <w:r>
        <w:rPr>
          <w:rFonts w:ascii="inter" w:eastAsia="inter" w:hAnsi="inter" w:cs="inter"/>
          <w:b/>
          <w:color w:val="000000"/>
        </w:rPr>
        <w:t>Accelerated Adoption</w:t>
      </w:r>
      <w:r>
        <w:rPr>
          <w:rFonts w:ascii="inter" w:eastAsia="inter" w:hAnsi="inter" w:cs="inter"/>
          <w:color w:val="000000"/>
        </w:rPr>
        <w:t>: Interactive demos allow stakeholders to experience AI capabilities firsthand, reducing the cognitive barrier to adoption and building confidence in the technology</w:t>
      </w:r>
      <w:bookmarkStart w:id="9" w:name="fnref1:1"/>
      <w:bookmarkEnd w:id="9"/>
      <w:r>
        <w:fldChar w:fldCharType="begin"/>
      </w:r>
      <w:r>
        <w:instrText xml:space="preserve"> HYPERLINK \l "fn1" \h </w:instrText>
      </w:r>
      <w:r>
        <w:fldChar w:fldCharType="separate"/>
      </w:r>
      <w:r>
        <w:rPr>
          <w:rFonts w:ascii="inter" w:eastAsia="inter" w:hAnsi="inter" w:cs="inter"/>
          <w:u w:val="single"/>
          <w:vertAlign w:val="superscript"/>
        </w:rPr>
        <w:t>[1]</w:t>
      </w:r>
      <w:r>
        <w:rPr>
          <w:rFonts w:ascii="inter" w:eastAsia="inter" w:hAnsi="inter" w:cs="inter"/>
          <w:u w:val="single"/>
          <w:vertAlign w:val="superscript"/>
        </w:rPr>
        <w:fldChar w:fldCharType="end"/>
      </w:r>
      <w:bookmarkStart w:id="10" w:name="fnref7"/>
      <w:bookmarkEnd w:id="10"/>
      <w:r>
        <w:fldChar w:fldCharType="begin"/>
      </w:r>
      <w:r>
        <w:instrText xml:space="preserve"> HYPERLINK \l "fn7" \h </w:instrText>
      </w:r>
      <w:r>
        <w:fldChar w:fldCharType="separate"/>
      </w:r>
      <w:r>
        <w:rPr>
          <w:rFonts w:ascii="inter" w:eastAsia="inter" w:hAnsi="inter" w:cs="inter"/>
          <w:u w:val="single"/>
          <w:vertAlign w:val="superscript"/>
        </w:rPr>
        <w:t>[7]</w:t>
      </w:r>
      <w:r>
        <w:rPr>
          <w:rFonts w:ascii="inter" w:eastAsia="inter" w:hAnsi="inter" w:cs="inter"/>
          <w:u w:val="single"/>
          <w:vertAlign w:val="superscript"/>
        </w:rPr>
        <w:fldChar w:fldCharType="end"/>
      </w:r>
      <w:r>
        <w:rPr>
          <w:rFonts w:ascii="inter" w:eastAsia="inter" w:hAnsi="inter" w:cs="inter"/>
          <w:color w:val="000000"/>
        </w:rPr>
        <w:t>.</w:t>
      </w:r>
    </w:p>
    <w:p w14:paraId="63FFAED1" w14:textId="77777777" w:rsidR="009C5E1F" w:rsidRDefault="00406E54">
      <w:pPr>
        <w:spacing w:after="210" w:line="360" w:lineRule="auto"/>
      </w:pPr>
      <w:r>
        <w:rPr>
          <w:rFonts w:ascii="inter" w:eastAsia="inter" w:hAnsi="inter" w:cs="inter"/>
          <w:b/>
          <w:color w:val="000000"/>
        </w:rPr>
        <w:t>Enhanced Transparency</w:t>
      </w:r>
      <w:r>
        <w:rPr>
          <w:rFonts w:ascii="inter" w:eastAsia="inter" w:hAnsi="inter" w:cs="inter"/>
          <w:color w:val="000000"/>
        </w:rPr>
        <w:t>: Demonstrations expose model logic and reasoning paths, addressing common concerns about AI "black boxes" and building trust through explainability</w:t>
      </w:r>
      <w:bookmarkStart w:id="11" w:name="fnref3:2"/>
      <w:bookmarkEnd w:id="11"/>
      <w:r>
        <w:fldChar w:fldCharType="begin"/>
      </w:r>
      <w:r>
        <w:instrText xml:space="preserve"> HYPERLINK \l "fn3" \h </w:instrText>
      </w:r>
      <w:r>
        <w:fldChar w:fldCharType="separate"/>
      </w:r>
      <w:r>
        <w:rPr>
          <w:rFonts w:ascii="inter" w:eastAsia="inter" w:hAnsi="inter" w:cs="inter"/>
          <w:u w:val="single"/>
          <w:vertAlign w:val="superscript"/>
        </w:rPr>
        <w:t>[3]</w:t>
      </w:r>
      <w:r>
        <w:rPr>
          <w:rFonts w:ascii="inter" w:eastAsia="inter" w:hAnsi="inter" w:cs="inter"/>
          <w:u w:val="single"/>
          <w:vertAlign w:val="superscript"/>
        </w:rPr>
        <w:fldChar w:fldCharType="end"/>
      </w:r>
      <w:bookmarkStart w:id="12" w:name="fnref5:2"/>
      <w:bookmarkEnd w:id="12"/>
      <w:r>
        <w:fldChar w:fldCharType="begin"/>
      </w:r>
      <w:r>
        <w:instrText xml:space="preserve"> HYPERLINK \l "fn5" \h </w:instrText>
      </w:r>
      <w:r>
        <w:fldChar w:fldCharType="separate"/>
      </w:r>
      <w:r>
        <w:rPr>
          <w:rFonts w:ascii="inter" w:eastAsia="inter" w:hAnsi="inter" w:cs="inter"/>
          <w:u w:val="single"/>
          <w:vertAlign w:val="superscript"/>
        </w:rPr>
        <w:t>[5]</w:t>
      </w:r>
      <w:r>
        <w:rPr>
          <w:rFonts w:ascii="inter" w:eastAsia="inter" w:hAnsi="inter" w:cs="inter"/>
          <w:u w:val="single"/>
          <w:vertAlign w:val="superscript"/>
        </w:rPr>
        <w:fldChar w:fldCharType="end"/>
      </w:r>
      <w:r>
        <w:rPr>
          <w:rFonts w:ascii="inter" w:eastAsia="inter" w:hAnsi="inter" w:cs="inter"/>
          <w:color w:val="000000"/>
        </w:rPr>
        <w:t>.</w:t>
      </w:r>
    </w:p>
    <w:p w14:paraId="62E2680F" w14:textId="77777777" w:rsidR="009C5E1F" w:rsidRDefault="00406E54">
      <w:pPr>
        <w:spacing w:after="210" w:line="360" w:lineRule="auto"/>
      </w:pPr>
      <w:r>
        <w:rPr>
          <w:rFonts w:ascii="inter" w:eastAsia="inter" w:hAnsi="inter" w:cs="inter"/>
          <w:b/>
          <w:color w:val="000000"/>
        </w:rPr>
        <w:t>Improved Communication</w:t>
      </w:r>
      <w:r>
        <w:rPr>
          <w:rFonts w:ascii="inter" w:eastAsia="inter" w:hAnsi="inter" w:cs="inter"/>
          <w:color w:val="000000"/>
        </w:rPr>
        <w:t>: Demos shift conversations from "what it is" to "what it can do," focusing on practical applications rather than technical specifications</w:t>
      </w:r>
      <w:bookmarkStart w:id="13" w:name="fnref6:1"/>
      <w:bookmarkEnd w:id="13"/>
      <w:r>
        <w:fldChar w:fldCharType="begin"/>
      </w:r>
      <w:r>
        <w:instrText xml:space="preserve"> HYPERLINK \l "fn6" \h </w:instrText>
      </w:r>
      <w:r>
        <w:fldChar w:fldCharType="separate"/>
      </w:r>
      <w:r>
        <w:rPr>
          <w:rFonts w:ascii="inter" w:eastAsia="inter" w:hAnsi="inter" w:cs="inter"/>
          <w:u w:val="single"/>
          <w:vertAlign w:val="superscript"/>
        </w:rPr>
        <w:t>[6]</w:t>
      </w:r>
      <w:r>
        <w:rPr>
          <w:rFonts w:ascii="inter" w:eastAsia="inter" w:hAnsi="inter" w:cs="inter"/>
          <w:u w:val="single"/>
          <w:vertAlign w:val="superscript"/>
        </w:rPr>
        <w:fldChar w:fldCharType="end"/>
      </w:r>
      <w:bookmarkStart w:id="14" w:name="fnref4:1"/>
      <w:bookmarkEnd w:id="14"/>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r>
        <w:rPr>
          <w:rFonts w:ascii="inter" w:eastAsia="inter" w:hAnsi="inter" w:cs="inter"/>
          <w:color w:val="000000"/>
        </w:rPr>
        <w:t>.</w:t>
      </w:r>
    </w:p>
    <w:p w14:paraId="22BEE304" w14:textId="77777777" w:rsidR="009C5E1F" w:rsidRDefault="00406E54">
      <w:pPr>
        <w:spacing w:after="210" w:line="360" w:lineRule="auto"/>
      </w:pPr>
      <w:r>
        <w:rPr>
          <w:rFonts w:ascii="inter" w:eastAsia="inter" w:hAnsi="inter" w:cs="inter"/>
          <w:b/>
          <w:color w:val="000000"/>
        </w:rPr>
        <w:t>Faster Decision-Making</w:t>
      </w:r>
      <w:r>
        <w:rPr>
          <w:rFonts w:ascii="inter" w:eastAsia="inter" w:hAnsi="inter" w:cs="inter"/>
          <w:color w:val="000000"/>
        </w:rPr>
        <w:t>: Interactive experiences enable rapid evaluation and reduce the time required for stakeholder buy-in and approval processes</w:t>
      </w:r>
      <w:bookmarkStart w:id="15" w:name="fnref1:2"/>
      <w:bookmarkEnd w:id="15"/>
      <w:r>
        <w:fldChar w:fldCharType="begin"/>
      </w:r>
      <w:r>
        <w:instrText xml:space="preserve"> HYPERLINK \l "fn1" \h </w:instrText>
      </w:r>
      <w:r>
        <w:fldChar w:fldCharType="separate"/>
      </w:r>
      <w:r>
        <w:rPr>
          <w:rFonts w:ascii="inter" w:eastAsia="inter" w:hAnsi="inter" w:cs="inter"/>
          <w:u w:val="single"/>
          <w:vertAlign w:val="superscript"/>
        </w:rPr>
        <w:t>[1]</w:t>
      </w:r>
      <w:r>
        <w:rPr>
          <w:rFonts w:ascii="inter" w:eastAsia="inter" w:hAnsi="inter" w:cs="inter"/>
          <w:u w:val="single"/>
          <w:vertAlign w:val="superscript"/>
        </w:rPr>
        <w:fldChar w:fldCharType="end"/>
      </w:r>
      <w:bookmarkStart w:id="16" w:name="fnref2:2"/>
      <w:bookmarkEnd w:id="16"/>
      <w:r>
        <w:fldChar w:fldCharType="begin"/>
      </w:r>
      <w:r>
        <w:instrText xml:space="preserve"> HYPERLINK \l "fn2" \h </w:instrText>
      </w:r>
      <w:r>
        <w:fldChar w:fldCharType="separate"/>
      </w:r>
      <w:r>
        <w:rPr>
          <w:rFonts w:ascii="inter" w:eastAsia="inter" w:hAnsi="inter" w:cs="inter"/>
          <w:u w:val="single"/>
          <w:vertAlign w:val="superscript"/>
        </w:rPr>
        <w:t>[2]</w:t>
      </w:r>
      <w:r>
        <w:rPr>
          <w:rFonts w:ascii="inter" w:eastAsia="inter" w:hAnsi="inter" w:cs="inter"/>
          <w:u w:val="single"/>
          <w:vertAlign w:val="superscript"/>
        </w:rPr>
        <w:fldChar w:fldCharType="end"/>
      </w:r>
      <w:r>
        <w:rPr>
          <w:rFonts w:ascii="inter" w:eastAsia="inter" w:hAnsi="inter" w:cs="inter"/>
          <w:color w:val="000000"/>
        </w:rPr>
        <w:t>.</w:t>
      </w:r>
    </w:p>
    <w:p w14:paraId="1017C295"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2008ED05" wp14:editId="11798F38">
            <wp:extent cx="6038850" cy="4025900"/>
            <wp:effectExtent l="0" t="0" r="0" b="0"/>
            <wp:docPr id="3" name="image-e186849e21c0a574e88bc7194fd956843df53b0d.jpg"/>
            <wp:cNvGraphicFramePr/>
            <a:graphic xmlns:a="http://schemas.openxmlformats.org/drawingml/2006/main">
              <a:graphicData uri="http://schemas.openxmlformats.org/drawingml/2006/picture">
                <pic:pic xmlns:pic="http://schemas.openxmlformats.org/drawingml/2006/picture">
                  <pic:nvPicPr>
                    <pic:cNvPr id="3" name="image-e186849e21c0a574e88bc7194fd956843df53b0d.jpg"/>
                    <pic:cNvPicPr/>
                  </pic:nvPicPr>
                  <pic:blipFill>
                    <a:blip r:embed="rId8" cstate="print"/>
                    <a:srcRect/>
                    <a:stretch>
                      <a:fillRect/>
                    </a:stretch>
                  </pic:blipFill>
                  <pic:spPr>
                    <a:xfrm>
                      <a:off x="0" y="0"/>
                      <a:ext cx="6038850" cy="4025900"/>
                    </a:xfrm>
                    <a:prstGeom prst="rect">
                      <a:avLst/>
                    </a:prstGeom>
                  </pic:spPr>
                </pic:pic>
              </a:graphicData>
            </a:graphic>
          </wp:inline>
        </w:drawing>
      </w:r>
    </w:p>
    <w:p w14:paraId="7A909575" w14:textId="77777777" w:rsidR="009C5E1F" w:rsidRDefault="00406E54">
      <w:pPr>
        <w:spacing w:after="210" w:line="360" w:lineRule="auto"/>
      </w:pPr>
      <w:r>
        <w:rPr>
          <w:rFonts w:ascii="inter" w:eastAsia="inter" w:hAnsi="inter" w:cs="inter"/>
          <w:color w:val="000000"/>
        </w:rPr>
        <w:t>Business Impact of AI Demos: Key performance metrics showing percentage improvements achieved through interactive AI demonstrations compared to traditional presentation methods.</w:t>
      </w:r>
    </w:p>
    <w:p w14:paraId="17C2A6B6" w14:textId="77777777" w:rsidR="009C5E1F" w:rsidRDefault="00406E54">
      <w:pPr>
        <w:spacing w:after="210" w:line="360" w:lineRule="auto"/>
      </w:pPr>
      <w:r>
        <w:rPr>
          <w:rFonts w:ascii="inter" w:eastAsia="inter" w:hAnsi="inter" w:cs="inter"/>
          <w:color w:val="000000"/>
        </w:rPr>
        <w:t>The data demonstrates compelling improvements across key business metrics when organizations implement interactive AI demonstrations compared to traditional presentation methods. These improvements directly translate to measurable business outcomes and competitive advantages.</w:t>
      </w:r>
    </w:p>
    <w:p w14:paraId="21825BAD" w14:textId="77777777" w:rsidR="009C5E1F" w:rsidRDefault="00406E54">
      <w:pPr>
        <w:spacing w:before="315" w:after="105" w:line="360" w:lineRule="auto"/>
        <w:ind w:left="-30"/>
      </w:pPr>
      <w:proofErr w:type="spellStart"/>
      <w:r>
        <w:rPr>
          <w:rFonts w:ascii="inter" w:eastAsia="inter" w:hAnsi="inter" w:cs="inter"/>
          <w:b/>
          <w:color w:val="000000"/>
          <w:sz w:val="24"/>
        </w:rPr>
        <w:t>Streamlit</w:t>
      </w:r>
      <w:proofErr w:type="spellEnd"/>
      <w:r>
        <w:rPr>
          <w:rFonts w:ascii="inter" w:eastAsia="inter" w:hAnsi="inter" w:cs="inter"/>
          <w:b/>
          <w:color w:val="000000"/>
          <w:sz w:val="24"/>
        </w:rPr>
        <w:t>: The Optimal Framework for AI Demonstrations</w:t>
      </w:r>
    </w:p>
    <w:p w14:paraId="2103C13C" w14:textId="77777777" w:rsidR="009C5E1F" w:rsidRDefault="00406E54">
      <w:pPr>
        <w:spacing w:before="315" w:after="105" w:line="360" w:lineRule="auto"/>
        <w:ind w:left="-30"/>
      </w:pPr>
      <w:r>
        <w:rPr>
          <w:rFonts w:ascii="inter" w:eastAsia="inter" w:hAnsi="inter" w:cs="inter"/>
          <w:b/>
          <w:color w:val="000000"/>
          <w:sz w:val="24"/>
        </w:rPr>
        <w:t xml:space="preserve">Why </w:t>
      </w:r>
      <w:proofErr w:type="spellStart"/>
      <w:r>
        <w:rPr>
          <w:rFonts w:ascii="inter" w:eastAsia="inter" w:hAnsi="inter" w:cs="inter"/>
          <w:b/>
          <w:color w:val="000000"/>
          <w:sz w:val="24"/>
        </w:rPr>
        <w:t>Streamlit</w:t>
      </w:r>
      <w:proofErr w:type="spellEnd"/>
      <w:r>
        <w:rPr>
          <w:rFonts w:ascii="inter" w:eastAsia="inter" w:hAnsi="inter" w:cs="inter"/>
          <w:b/>
          <w:color w:val="000000"/>
          <w:sz w:val="24"/>
        </w:rPr>
        <w:t xml:space="preserve"> Dominates AI Demo Development</w:t>
      </w:r>
    </w:p>
    <w:p w14:paraId="2818D5EB" w14:textId="77777777" w:rsidR="009C5E1F" w:rsidRDefault="00406E54">
      <w:pPr>
        <w:spacing w:after="210" w:line="360" w:lineRule="auto"/>
      </w:pPr>
      <w:r>
        <w:rPr>
          <w:rFonts w:ascii="inter" w:eastAsia="inter" w:hAnsi="inter" w:cs="inter"/>
          <w:color w:val="000000"/>
        </w:rPr>
        <w:t xml:space="preserve">Among the various frameworks available for creating interactive AI applications, </w:t>
      </w:r>
      <w:proofErr w:type="spellStart"/>
      <w:r>
        <w:rPr>
          <w:rFonts w:ascii="inter" w:eastAsia="inter" w:hAnsi="inter" w:cs="inter"/>
          <w:b/>
          <w:color w:val="000000"/>
        </w:rPr>
        <w:t>Streamlit</w:t>
      </w:r>
      <w:proofErr w:type="spellEnd"/>
      <w:r>
        <w:rPr>
          <w:rFonts w:ascii="inter" w:eastAsia="inter" w:hAnsi="inter" w:cs="inter"/>
          <w:color w:val="000000"/>
        </w:rPr>
        <w:t xml:space="preserve"> has emerged as the clear leader for AI demo development, with a </w:t>
      </w:r>
      <w:r>
        <w:rPr>
          <w:rFonts w:ascii="inter" w:eastAsia="inter" w:hAnsi="inter" w:cs="inter"/>
          <w:b/>
          <w:color w:val="000000"/>
        </w:rPr>
        <w:t>78% adoption rate</w:t>
      </w:r>
      <w:r>
        <w:rPr>
          <w:rFonts w:ascii="inter" w:eastAsia="inter" w:hAnsi="inter" w:cs="inter"/>
          <w:color w:val="000000"/>
        </w:rPr>
        <w:t xml:space="preserve"> among AI/ML teams</w:t>
      </w:r>
      <w:bookmarkStart w:id="17" w:name="fnref8"/>
      <w:bookmarkEnd w:id="17"/>
      <w:r>
        <w:fldChar w:fldCharType="begin"/>
      </w:r>
      <w:r>
        <w:instrText xml:space="preserve"> HYPERLINK \l "fn8" \h </w:instrText>
      </w:r>
      <w:r>
        <w:fldChar w:fldCharType="separate"/>
      </w:r>
      <w:r>
        <w:rPr>
          <w:rFonts w:ascii="inter" w:eastAsia="inter" w:hAnsi="inter" w:cs="inter"/>
          <w:u w:val="single"/>
          <w:vertAlign w:val="superscript"/>
        </w:rPr>
        <w:t>[8]</w:t>
      </w:r>
      <w:r>
        <w:rPr>
          <w:rFonts w:ascii="inter" w:eastAsia="inter" w:hAnsi="inter" w:cs="inter"/>
          <w:u w:val="single"/>
          <w:vertAlign w:val="superscript"/>
        </w:rPr>
        <w:fldChar w:fldCharType="end"/>
      </w:r>
      <w:bookmarkStart w:id="18" w:name="fnref9"/>
      <w:bookmarkEnd w:id="18"/>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r>
        <w:rPr>
          <w:rFonts w:ascii="inter" w:eastAsia="inter" w:hAnsi="inter" w:cs="inter"/>
          <w:color w:val="000000"/>
        </w:rPr>
        <w:t>. This dominance stems from several critical advantages that align perfectly with the requirements of AI demonstration projects.</w:t>
      </w:r>
    </w:p>
    <w:p w14:paraId="5BD357E9" w14:textId="77777777" w:rsidR="009C5E1F" w:rsidRDefault="00406E54">
      <w:pPr>
        <w:spacing w:after="210" w:line="360" w:lineRule="auto"/>
      </w:pPr>
      <w:r>
        <w:rPr>
          <w:rFonts w:ascii="inter" w:eastAsia="inter" w:hAnsi="inter" w:cs="inter"/>
          <w:b/>
          <w:color w:val="000000"/>
        </w:rPr>
        <w:t>Rapid Development Cycle</w:t>
      </w:r>
      <w:r>
        <w:rPr>
          <w:rFonts w:ascii="inter" w:eastAsia="inter" w:hAnsi="inter" w:cs="inter"/>
          <w:color w:val="000000"/>
        </w:rPr>
        <w:t xml:space="preserve">: </w:t>
      </w:r>
      <w:proofErr w:type="spellStart"/>
      <w:r>
        <w:rPr>
          <w:rFonts w:ascii="inter" w:eastAsia="inter" w:hAnsi="inter" w:cs="inter"/>
          <w:color w:val="000000"/>
        </w:rPr>
        <w:t>Streamlit</w:t>
      </w:r>
      <w:proofErr w:type="spellEnd"/>
      <w:r>
        <w:rPr>
          <w:rFonts w:ascii="inter" w:eastAsia="inter" w:hAnsi="inter" w:cs="inter"/>
          <w:color w:val="000000"/>
        </w:rPr>
        <w:t xml:space="preserve"> enables the transformation of Python scripts into interactive web applications with minimal additional code, dramatically reducing development time by up to </w:t>
      </w:r>
      <w:r>
        <w:rPr>
          <w:rFonts w:ascii="inter" w:eastAsia="inter" w:hAnsi="inter" w:cs="inter"/>
          <w:b/>
          <w:color w:val="000000"/>
        </w:rPr>
        <w:t>65%</w:t>
      </w:r>
      <w:bookmarkStart w:id="19" w:name="fnref8:1"/>
      <w:bookmarkEnd w:id="19"/>
      <w:r>
        <w:fldChar w:fldCharType="begin"/>
      </w:r>
      <w:r>
        <w:instrText xml:space="preserve"> HYPERLINK \l "fn8" \h </w:instrText>
      </w:r>
      <w:r>
        <w:fldChar w:fldCharType="separate"/>
      </w:r>
      <w:r>
        <w:rPr>
          <w:rFonts w:ascii="inter" w:eastAsia="inter" w:hAnsi="inter" w:cs="inter"/>
          <w:u w:val="single"/>
          <w:vertAlign w:val="superscript"/>
        </w:rPr>
        <w:t>[8]</w:t>
      </w:r>
      <w:r>
        <w:rPr>
          <w:rFonts w:ascii="inter" w:eastAsia="inter" w:hAnsi="inter" w:cs="inter"/>
          <w:u w:val="single"/>
          <w:vertAlign w:val="superscript"/>
        </w:rPr>
        <w:fldChar w:fldCharType="end"/>
      </w:r>
      <w:bookmarkStart w:id="20" w:name="fnref10"/>
      <w:bookmarkEnd w:id="20"/>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r>
        <w:rPr>
          <w:rFonts w:ascii="inter" w:eastAsia="inter" w:hAnsi="inter" w:cs="inter"/>
          <w:color w:val="000000"/>
        </w:rPr>
        <w:t xml:space="preserve">. The </w:t>
      </w:r>
      <w:r>
        <w:rPr>
          <w:rFonts w:ascii="inter" w:eastAsia="inter" w:hAnsi="inter" w:cs="inter"/>
          <w:color w:val="000000"/>
        </w:rPr>
        <w:lastRenderedPageBreak/>
        <w:t>framework's "script-to-app" philosophy means that data scientists and ML engineers can create demos without extensive frontend development expertise.</w:t>
      </w:r>
    </w:p>
    <w:p w14:paraId="55E060AE" w14:textId="77777777" w:rsidR="009C5E1F" w:rsidRDefault="00406E54">
      <w:pPr>
        <w:spacing w:after="210" w:line="360" w:lineRule="auto"/>
      </w:pPr>
      <w:r>
        <w:rPr>
          <w:rFonts w:ascii="inter" w:eastAsia="inter" w:hAnsi="inter" w:cs="inter"/>
          <w:b/>
          <w:color w:val="000000"/>
        </w:rPr>
        <w:t>Native AI/ML Integration</w:t>
      </w:r>
      <w:r>
        <w:rPr>
          <w:rFonts w:ascii="inter" w:eastAsia="inter" w:hAnsi="inter" w:cs="inter"/>
          <w:color w:val="000000"/>
        </w:rPr>
        <w:t xml:space="preserve">: Unlike general-purpose web frameworks, </w:t>
      </w:r>
      <w:proofErr w:type="spellStart"/>
      <w:r>
        <w:rPr>
          <w:rFonts w:ascii="inter" w:eastAsia="inter" w:hAnsi="inter" w:cs="inter"/>
          <w:color w:val="000000"/>
        </w:rPr>
        <w:t>Streamlit</w:t>
      </w:r>
      <w:proofErr w:type="spellEnd"/>
      <w:r>
        <w:rPr>
          <w:rFonts w:ascii="inter" w:eastAsia="inter" w:hAnsi="inter" w:cs="inter"/>
          <w:color w:val="000000"/>
        </w:rPr>
        <w:t xml:space="preserve"> was specifically designed for machine learning practitioners. It provides built-in support for popular ML libraries including scikit-learn, TensorFlow, </w:t>
      </w:r>
      <w:proofErr w:type="spellStart"/>
      <w:r>
        <w:rPr>
          <w:rFonts w:ascii="inter" w:eastAsia="inter" w:hAnsi="inter" w:cs="inter"/>
          <w:color w:val="000000"/>
        </w:rPr>
        <w:t>PyTorch</w:t>
      </w:r>
      <w:proofErr w:type="spellEnd"/>
      <w:r>
        <w:rPr>
          <w:rFonts w:ascii="inter" w:eastAsia="inter" w:hAnsi="inter" w:cs="inter"/>
          <w:color w:val="000000"/>
        </w:rPr>
        <w:t>, and Pandas, enabling seamless integration of existing AI models</w:t>
      </w:r>
      <w:bookmarkStart w:id="21" w:name="fnref9:1"/>
      <w:bookmarkEnd w:id="21"/>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bookmarkStart w:id="22" w:name="fnref10:1"/>
      <w:bookmarkEnd w:id="22"/>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r>
        <w:rPr>
          <w:rFonts w:ascii="inter" w:eastAsia="inter" w:hAnsi="inter" w:cs="inter"/>
          <w:color w:val="000000"/>
        </w:rPr>
        <w:t>.</w:t>
      </w:r>
    </w:p>
    <w:p w14:paraId="1BE9E7A7" w14:textId="77777777" w:rsidR="009C5E1F" w:rsidRDefault="00406E54">
      <w:pPr>
        <w:spacing w:after="210" w:line="360" w:lineRule="auto"/>
      </w:pPr>
      <w:r>
        <w:rPr>
          <w:rFonts w:ascii="inter" w:eastAsia="inter" w:hAnsi="inter" w:cs="inter"/>
          <w:b/>
          <w:color w:val="000000"/>
        </w:rPr>
        <w:t>Deployment Simplicity</w:t>
      </w:r>
      <w:r>
        <w:rPr>
          <w:rFonts w:ascii="inter" w:eastAsia="inter" w:hAnsi="inter" w:cs="inter"/>
          <w:color w:val="000000"/>
        </w:rPr>
        <w:t xml:space="preserve">: The framework offers multiple deployment options including </w:t>
      </w:r>
      <w:proofErr w:type="spellStart"/>
      <w:r>
        <w:rPr>
          <w:rFonts w:ascii="inter" w:eastAsia="inter" w:hAnsi="inter" w:cs="inter"/>
          <w:color w:val="000000"/>
        </w:rPr>
        <w:t>Streamlit</w:t>
      </w:r>
      <w:proofErr w:type="spellEnd"/>
      <w:r>
        <w:rPr>
          <w:rFonts w:ascii="inter" w:eastAsia="inter" w:hAnsi="inter" w:cs="inter"/>
          <w:color w:val="000000"/>
        </w:rPr>
        <w:t xml:space="preserve"> Community Cloud, Hugging Face Spaces, and major cloud platforms, with deployment typically completed in minutes rather than hours or days</w:t>
      </w:r>
      <w:bookmarkStart w:id="23" w:name="fnref8:2"/>
      <w:bookmarkEnd w:id="23"/>
      <w:r>
        <w:fldChar w:fldCharType="begin"/>
      </w:r>
      <w:r>
        <w:instrText xml:space="preserve"> HYPERLINK \l "fn8" \h </w:instrText>
      </w:r>
      <w:r>
        <w:fldChar w:fldCharType="separate"/>
      </w:r>
      <w:r>
        <w:rPr>
          <w:rFonts w:ascii="inter" w:eastAsia="inter" w:hAnsi="inter" w:cs="inter"/>
          <w:u w:val="single"/>
          <w:vertAlign w:val="superscript"/>
        </w:rPr>
        <w:t>[8]</w:t>
      </w:r>
      <w:r>
        <w:rPr>
          <w:rFonts w:ascii="inter" w:eastAsia="inter" w:hAnsi="inter" w:cs="inter"/>
          <w:u w:val="single"/>
          <w:vertAlign w:val="superscript"/>
        </w:rPr>
        <w:fldChar w:fldCharType="end"/>
      </w:r>
      <w:bookmarkStart w:id="24" w:name="fnref11"/>
      <w:bookmarkEnd w:id="24"/>
      <w:r>
        <w:fldChar w:fldCharType="begin"/>
      </w:r>
      <w:r>
        <w:instrText xml:space="preserve"> HYPERLINK \l "fn11" \h </w:instrText>
      </w:r>
      <w:r>
        <w:fldChar w:fldCharType="separate"/>
      </w:r>
      <w:r>
        <w:rPr>
          <w:rFonts w:ascii="inter" w:eastAsia="inter" w:hAnsi="inter" w:cs="inter"/>
          <w:u w:val="single"/>
          <w:vertAlign w:val="superscript"/>
        </w:rPr>
        <w:t>[11]</w:t>
      </w:r>
      <w:r>
        <w:rPr>
          <w:rFonts w:ascii="inter" w:eastAsia="inter" w:hAnsi="inter" w:cs="inter"/>
          <w:u w:val="single"/>
          <w:vertAlign w:val="superscript"/>
        </w:rPr>
        <w:fldChar w:fldCharType="end"/>
      </w:r>
      <w:r>
        <w:rPr>
          <w:rFonts w:ascii="inter" w:eastAsia="inter" w:hAnsi="inter" w:cs="inter"/>
          <w:color w:val="000000"/>
        </w:rPr>
        <w:t>.</w:t>
      </w:r>
    </w:p>
    <w:p w14:paraId="7768AF7B" w14:textId="77777777" w:rsidR="009C5E1F" w:rsidRDefault="00406E54">
      <w:pPr>
        <w:spacing w:before="315" w:after="105" w:line="360" w:lineRule="auto"/>
        <w:ind w:left="-30"/>
      </w:pPr>
      <w:r>
        <w:rPr>
          <w:rFonts w:ascii="inter" w:eastAsia="inter" w:hAnsi="inter" w:cs="inter"/>
          <w:b/>
          <w:color w:val="000000"/>
          <w:sz w:val="24"/>
        </w:rPr>
        <w:t>Technical Architecture and Capabilities</w:t>
      </w:r>
    </w:p>
    <w:p w14:paraId="0620FC45" w14:textId="77777777" w:rsidR="009C5E1F" w:rsidRDefault="00406E54">
      <w:pPr>
        <w:spacing w:after="210" w:line="360" w:lineRule="auto"/>
      </w:pPr>
      <w:proofErr w:type="spellStart"/>
      <w:r>
        <w:rPr>
          <w:rFonts w:ascii="inter" w:eastAsia="inter" w:hAnsi="inter" w:cs="inter"/>
          <w:color w:val="000000"/>
        </w:rPr>
        <w:t>Streamlit's</w:t>
      </w:r>
      <w:proofErr w:type="spellEnd"/>
      <w:r>
        <w:rPr>
          <w:rFonts w:ascii="inter" w:eastAsia="inter" w:hAnsi="inter" w:cs="inter"/>
          <w:color w:val="000000"/>
        </w:rPr>
        <w:t xml:space="preserve"> architecture provides several key advantages for AI demo development:</w:t>
      </w:r>
    </w:p>
    <w:p w14:paraId="3A7A9CD6" w14:textId="77777777" w:rsidR="009C5E1F" w:rsidRDefault="00406E54">
      <w:pPr>
        <w:spacing w:after="210" w:line="360" w:lineRule="auto"/>
      </w:pPr>
      <w:r>
        <w:rPr>
          <w:rFonts w:ascii="inter" w:eastAsia="inter" w:hAnsi="inter" w:cs="inter"/>
          <w:b/>
          <w:color w:val="000000"/>
        </w:rPr>
        <w:t>Real-Time Reactivity</w:t>
      </w:r>
      <w:r>
        <w:rPr>
          <w:rFonts w:ascii="inter" w:eastAsia="inter" w:hAnsi="inter" w:cs="inter"/>
          <w:color w:val="000000"/>
        </w:rPr>
        <w:t xml:space="preserve">: </w:t>
      </w:r>
      <w:proofErr w:type="spellStart"/>
      <w:r>
        <w:rPr>
          <w:rFonts w:ascii="inter" w:eastAsia="inter" w:hAnsi="inter" w:cs="inter"/>
          <w:color w:val="000000"/>
        </w:rPr>
        <w:t>Streamlit's</w:t>
      </w:r>
      <w:proofErr w:type="spellEnd"/>
      <w:r>
        <w:rPr>
          <w:rFonts w:ascii="inter" w:eastAsia="inter" w:hAnsi="inter" w:cs="inter"/>
          <w:color w:val="000000"/>
        </w:rPr>
        <w:t xml:space="preserve"> WebSocket-based architecture enables instant UI updates when users interact with controls, creating responsive experiences that feel native and professional</w:t>
      </w:r>
      <w:bookmarkStart w:id="25" w:name="fnref9:2"/>
      <w:bookmarkEnd w:id="25"/>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r>
        <w:rPr>
          <w:rFonts w:ascii="inter" w:eastAsia="inter" w:hAnsi="inter" w:cs="inter"/>
          <w:color w:val="000000"/>
        </w:rPr>
        <w:t>.</w:t>
      </w:r>
    </w:p>
    <w:p w14:paraId="0CDF994F" w14:textId="77777777" w:rsidR="009C5E1F" w:rsidRDefault="00406E54">
      <w:pPr>
        <w:spacing w:after="210" w:line="360" w:lineRule="auto"/>
      </w:pPr>
      <w:r>
        <w:rPr>
          <w:rFonts w:ascii="inter" w:eastAsia="inter" w:hAnsi="inter" w:cs="inter"/>
          <w:b/>
          <w:color w:val="000000"/>
        </w:rPr>
        <w:t>Built-in Widgets</w:t>
      </w:r>
      <w:r>
        <w:rPr>
          <w:rFonts w:ascii="inter" w:eastAsia="inter" w:hAnsi="inter" w:cs="inter"/>
          <w:color w:val="000000"/>
        </w:rPr>
        <w:t>: The framework includes a comprehensive library of interactive widgets including sliders, file uploaders, text inputs, and selection boxes, eliminating the need for custom frontend development</w:t>
      </w:r>
      <w:bookmarkStart w:id="26" w:name="fnref8:3"/>
      <w:bookmarkEnd w:id="26"/>
      <w:r>
        <w:fldChar w:fldCharType="begin"/>
      </w:r>
      <w:r>
        <w:instrText xml:space="preserve"> HYPERLINK \l "fn8" \h </w:instrText>
      </w:r>
      <w:r>
        <w:fldChar w:fldCharType="separate"/>
      </w:r>
      <w:r>
        <w:rPr>
          <w:rFonts w:ascii="inter" w:eastAsia="inter" w:hAnsi="inter" w:cs="inter"/>
          <w:u w:val="single"/>
          <w:vertAlign w:val="superscript"/>
        </w:rPr>
        <w:t>[8]</w:t>
      </w:r>
      <w:r>
        <w:rPr>
          <w:rFonts w:ascii="inter" w:eastAsia="inter" w:hAnsi="inter" w:cs="inter"/>
          <w:u w:val="single"/>
          <w:vertAlign w:val="superscript"/>
        </w:rPr>
        <w:fldChar w:fldCharType="end"/>
      </w:r>
      <w:bookmarkStart w:id="27" w:name="fnref12"/>
      <w:bookmarkEnd w:id="27"/>
      <w:r>
        <w:fldChar w:fldCharType="begin"/>
      </w:r>
      <w:r>
        <w:instrText xml:space="preserve"> HYPERLINK \l "fn12" \h </w:instrText>
      </w:r>
      <w:r>
        <w:fldChar w:fldCharType="separate"/>
      </w:r>
      <w:r>
        <w:rPr>
          <w:rFonts w:ascii="inter" w:eastAsia="inter" w:hAnsi="inter" w:cs="inter"/>
          <w:u w:val="single"/>
          <w:vertAlign w:val="superscript"/>
        </w:rPr>
        <w:t>[12]</w:t>
      </w:r>
      <w:r>
        <w:rPr>
          <w:rFonts w:ascii="inter" w:eastAsia="inter" w:hAnsi="inter" w:cs="inter"/>
          <w:u w:val="single"/>
          <w:vertAlign w:val="superscript"/>
        </w:rPr>
        <w:fldChar w:fldCharType="end"/>
      </w:r>
      <w:r>
        <w:rPr>
          <w:rFonts w:ascii="inter" w:eastAsia="inter" w:hAnsi="inter" w:cs="inter"/>
          <w:color w:val="000000"/>
        </w:rPr>
        <w:t>.</w:t>
      </w:r>
    </w:p>
    <w:p w14:paraId="79091DD3" w14:textId="77777777" w:rsidR="009C5E1F" w:rsidRDefault="00406E54">
      <w:pPr>
        <w:spacing w:after="210" w:line="360" w:lineRule="auto"/>
      </w:pPr>
      <w:r>
        <w:rPr>
          <w:rFonts w:ascii="inter" w:eastAsia="inter" w:hAnsi="inter" w:cs="inter"/>
          <w:b/>
          <w:color w:val="000000"/>
        </w:rPr>
        <w:t>Caching and Performance</w:t>
      </w:r>
      <w:r>
        <w:rPr>
          <w:rFonts w:ascii="inter" w:eastAsia="inter" w:hAnsi="inter" w:cs="inter"/>
          <w:color w:val="000000"/>
        </w:rPr>
        <w:t xml:space="preserve">: </w:t>
      </w:r>
      <w:proofErr w:type="spellStart"/>
      <w:r>
        <w:rPr>
          <w:rFonts w:ascii="inter" w:eastAsia="inter" w:hAnsi="inter" w:cs="inter"/>
          <w:color w:val="000000"/>
        </w:rPr>
        <w:t>Streamlit's</w:t>
      </w:r>
      <w:proofErr w:type="spellEnd"/>
      <w:r>
        <w:rPr>
          <w:rFonts w:ascii="inter" w:eastAsia="inter" w:hAnsi="inter" w:cs="inter"/>
          <w:color w:val="000000"/>
        </w:rPr>
        <w:t xml:space="preserve"> built-in caching mechanisms (@</w:t>
      </w:r>
      <w:proofErr w:type="gramStart"/>
      <w:r>
        <w:rPr>
          <w:rFonts w:ascii="inter" w:eastAsia="inter" w:hAnsi="inter" w:cs="inter"/>
          <w:color w:val="000000"/>
        </w:rPr>
        <w:t>st.cache</w:t>
      </w:r>
      <w:proofErr w:type="gramEnd"/>
      <w:r>
        <w:rPr>
          <w:rFonts w:ascii="inter" w:eastAsia="inter" w:hAnsi="inter" w:cs="inter"/>
          <w:color w:val="000000"/>
        </w:rPr>
        <w:t>_data) enable efficient handling of computationally expensive AI model operations, ensuring responsive user experiences even with complex models</w:t>
      </w:r>
      <w:bookmarkStart w:id="28" w:name="fnref9:3"/>
      <w:bookmarkEnd w:id="28"/>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bookmarkStart w:id="29" w:name="fnref10:2"/>
      <w:bookmarkEnd w:id="29"/>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r>
        <w:rPr>
          <w:rFonts w:ascii="inter" w:eastAsia="inter" w:hAnsi="inter" w:cs="inter"/>
          <w:color w:val="000000"/>
        </w:rPr>
        <w:t>.</w:t>
      </w:r>
    </w:p>
    <w:p w14:paraId="6DCA1558" w14:textId="77777777" w:rsidR="009C5E1F" w:rsidRDefault="00406E54">
      <w:pPr>
        <w:spacing w:after="210" w:line="360" w:lineRule="auto"/>
      </w:pPr>
      <w:r>
        <w:rPr>
          <w:rFonts w:ascii="inter" w:eastAsia="inter" w:hAnsi="inter" w:cs="inter"/>
          <w:b/>
          <w:color w:val="000000"/>
        </w:rPr>
        <w:t>Visualization Integration</w:t>
      </w:r>
      <w:r>
        <w:rPr>
          <w:rFonts w:ascii="inter" w:eastAsia="inter" w:hAnsi="inter" w:cs="inter"/>
          <w:color w:val="000000"/>
        </w:rPr>
        <w:t xml:space="preserve">: Native support for popular visualization libraries including </w:t>
      </w:r>
      <w:proofErr w:type="spellStart"/>
      <w:r>
        <w:rPr>
          <w:rFonts w:ascii="inter" w:eastAsia="inter" w:hAnsi="inter" w:cs="inter"/>
          <w:color w:val="000000"/>
        </w:rPr>
        <w:t>Plotly</w:t>
      </w:r>
      <w:proofErr w:type="spellEnd"/>
      <w:r>
        <w:rPr>
          <w:rFonts w:ascii="inter" w:eastAsia="inter" w:hAnsi="inter" w:cs="inter"/>
          <w:color w:val="000000"/>
        </w:rPr>
        <w:t>, Matplotlib, and Altair enables rich, interactive charts and graphs essential for AI result presentation</w:t>
      </w:r>
      <w:bookmarkStart w:id="30" w:name="fnref12:1"/>
      <w:bookmarkEnd w:id="30"/>
      <w:r>
        <w:fldChar w:fldCharType="begin"/>
      </w:r>
      <w:r>
        <w:instrText xml:space="preserve"> HYPERLINK \l "fn12" \h </w:instrText>
      </w:r>
      <w:r>
        <w:fldChar w:fldCharType="separate"/>
      </w:r>
      <w:r>
        <w:rPr>
          <w:rFonts w:ascii="inter" w:eastAsia="inter" w:hAnsi="inter" w:cs="inter"/>
          <w:u w:val="single"/>
          <w:vertAlign w:val="superscript"/>
        </w:rPr>
        <w:t>[12]</w:t>
      </w:r>
      <w:r>
        <w:rPr>
          <w:rFonts w:ascii="inter" w:eastAsia="inter" w:hAnsi="inter" w:cs="inter"/>
          <w:u w:val="single"/>
          <w:vertAlign w:val="superscript"/>
        </w:rPr>
        <w:fldChar w:fldCharType="end"/>
      </w:r>
      <w:bookmarkStart w:id="31" w:name="fnref9:4"/>
      <w:bookmarkEnd w:id="31"/>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r>
        <w:rPr>
          <w:rFonts w:ascii="inter" w:eastAsia="inter" w:hAnsi="inter" w:cs="inter"/>
          <w:color w:val="000000"/>
        </w:rPr>
        <w:t>.</w:t>
      </w:r>
    </w:p>
    <w:p w14:paraId="7CA1CE2C" w14:textId="77777777" w:rsidR="009C5E1F" w:rsidRDefault="00406E54">
      <w:pPr>
        <w:spacing w:before="315" w:after="105" w:line="360" w:lineRule="auto"/>
        <w:ind w:left="-30"/>
      </w:pPr>
      <w:r>
        <w:rPr>
          <w:rFonts w:ascii="inter" w:eastAsia="inter" w:hAnsi="inter" w:cs="inter"/>
          <w:b/>
          <w:color w:val="000000"/>
          <w:sz w:val="24"/>
        </w:rPr>
        <w:t xml:space="preserve">Competitive Analysis: </w:t>
      </w:r>
      <w:proofErr w:type="spellStart"/>
      <w:r>
        <w:rPr>
          <w:rFonts w:ascii="inter" w:eastAsia="inter" w:hAnsi="inter" w:cs="inter"/>
          <w:b/>
          <w:color w:val="000000"/>
          <w:sz w:val="24"/>
        </w:rPr>
        <w:t>Streamlit</w:t>
      </w:r>
      <w:proofErr w:type="spellEnd"/>
      <w:r>
        <w:rPr>
          <w:rFonts w:ascii="inter" w:eastAsia="inter" w:hAnsi="inter" w:cs="inter"/>
          <w:b/>
          <w:color w:val="000000"/>
          <w:sz w:val="24"/>
        </w:rPr>
        <w:t xml:space="preserve"> vs. Alternatives</w:t>
      </w:r>
    </w:p>
    <w:p w14:paraId="666F5BE7" w14:textId="77777777" w:rsidR="009C5E1F" w:rsidRDefault="00406E54">
      <w:pPr>
        <w:spacing w:after="210" w:line="360" w:lineRule="auto"/>
      </w:pPr>
      <w:r>
        <w:rPr>
          <w:rFonts w:ascii="inter" w:eastAsia="inter" w:hAnsi="inter" w:cs="inter"/>
          <w:color w:val="000000"/>
        </w:rPr>
        <w:t xml:space="preserve">When compared to alternative demo development platforms, </w:t>
      </w:r>
      <w:proofErr w:type="spellStart"/>
      <w:r>
        <w:rPr>
          <w:rFonts w:ascii="inter" w:eastAsia="inter" w:hAnsi="inter" w:cs="inter"/>
          <w:color w:val="000000"/>
        </w:rPr>
        <w:t>Streamlit</w:t>
      </w:r>
      <w:proofErr w:type="spellEnd"/>
      <w:r>
        <w:rPr>
          <w:rFonts w:ascii="inter" w:eastAsia="inter" w:hAnsi="inter" w:cs="inter"/>
          <w:color w:val="000000"/>
        </w:rPr>
        <w:t xml:space="preserve"> consistently outperforms in areas most critical to AI demonstration projects</w:t>
      </w:r>
      <w:bookmarkStart w:id="32" w:name="fnref13"/>
      <w:bookmarkEnd w:id="32"/>
      <w:r>
        <w:fldChar w:fldCharType="begin"/>
      </w:r>
      <w:r>
        <w:instrText xml:space="preserve"> HYPERLINK \l "fn13" \h </w:instrText>
      </w:r>
      <w:r>
        <w:fldChar w:fldCharType="separate"/>
      </w:r>
      <w:r>
        <w:rPr>
          <w:rFonts w:ascii="inter" w:eastAsia="inter" w:hAnsi="inter" w:cs="inter"/>
          <w:u w:val="single"/>
          <w:vertAlign w:val="superscript"/>
        </w:rPr>
        <w:t>[13]</w:t>
      </w:r>
      <w:r>
        <w:rPr>
          <w:rFonts w:ascii="inter" w:eastAsia="inter" w:hAnsi="inter" w:cs="inter"/>
          <w:u w:val="single"/>
          <w:vertAlign w:val="superscript"/>
        </w:rPr>
        <w:fldChar w:fldCharType="end"/>
      </w:r>
      <w:bookmarkStart w:id="33" w:name="fnref14"/>
      <w:bookmarkEnd w:id="33"/>
      <w:r>
        <w:fldChar w:fldCharType="begin"/>
      </w:r>
      <w:r>
        <w:instrText xml:space="preserve"> HYPERLINK \l "fn14" \h </w:instrText>
      </w:r>
      <w:r>
        <w:fldChar w:fldCharType="separate"/>
      </w:r>
      <w:r>
        <w:rPr>
          <w:rFonts w:ascii="inter" w:eastAsia="inter" w:hAnsi="inter" w:cs="inter"/>
          <w:u w:val="single"/>
          <w:vertAlign w:val="superscript"/>
        </w:rPr>
        <w:t>[14]</w:t>
      </w:r>
      <w:r>
        <w:rPr>
          <w:rFonts w:ascii="inter" w:eastAsia="inter" w:hAnsi="inter" w:cs="inter"/>
          <w:u w:val="single"/>
          <w:vertAlign w:val="superscript"/>
        </w:rPr>
        <w:fldChar w:fldCharType="end"/>
      </w:r>
      <w:r>
        <w:rPr>
          <w:rFonts w:ascii="inter" w:eastAsia="inter" w:hAnsi="inter" w:cs="inter"/>
          <w:color w:val="000000"/>
        </w:rPr>
        <w:t>:</w:t>
      </w:r>
    </w:p>
    <w:p w14:paraId="592598BD" w14:textId="77777777" w:rsidR="009C5E1F" w:rsidRDefault="00406E54">
      <w:pPr>
        <w:spacing w:after="210" w:line="360" w:lineRule="auto"/>
      </w:pPr>
      <w:proofErr w:type="spellStart"/>
      <w:r>
        <w:rPr>
          <w:rFonts w:ascii="inter" w:eastAsia="inter" w:hAnsi="inter" w:cs="inter"/>
          <w:b/>
          <w:color w:val="000000"/>
        </w:rPr>
        <w:t>Gradio</w:t>
      </w:r>
      <w:proofErr w:type="spellEnd"/>
      <w:r>
        <w:rPr>
          <w:rFonts w:ascii="inter" w:eastAsia="inter" w:hAnsi="inter" w:cs="inter"/>
          <w:color w:val="000000"/>
        </w:rPr>
        <w:t xml:space="preserve">: While excellent for simple ML model interfaces, </w:t>
      </w:r>
      <w:proofErr w:type="spellStart"/>
      <w:r>
        <w:rPr>
          <w:rFonts w:ascii="inter" w:eastAsia="inter" w:hAnsi="inter" w:cs="inter"/>
          <w:color w:val="000000"/>
        </w:rPr>
        <w:t>Gradio</w:t>
      </w:r>
      <w:proofErr w:type="spellEnd"/>
      <w:r>
        <w:rPr>
          <w:rFonts w:ascii="inter" w:eastAsia="inter" w:hAnsi="inter" w:cs="inter"/>
          <w:color w:val="000000"/>
        </w:rPr>
        <w:t xml:space="preserve"> lacks the customization and integration capabilities required for comprehensive business demonstrations</w:t>
      </w:r>
      <w:bookmarkStart w:id="34" w:name="fnref13:1"/>
      <w:bookmarkEnd w:id="34"/>
      <w:r>
        <w:fldChar w:fldCharType="begin"/>
      </w:r>
      <w:r>
        <w:instrText xml:space="preserve"> HYPERLINK \l "fn13" \h </w:instrText>
      </w:r>
      <w:r>
        <w:fldChar w:fldCharType="separate"/>
      </w:r>
      <w:r>
        <w:rPr>
          <w:rFonts w:ascii="inter" w:eastAsia="inter" w:hAnsi="inter" w:cs="inter"/>
          <w:u w:val="single"/>
          <w:vertAlign w:val="superscript"/>
        </w:rPr>
        <w:t>[13]</w:t>
      </w:r>
      <w:r>
        <w:rPr>
          <w:rFonts w:ascii="inter" w:eastAsia="inter" w:hAnsi="inter" w:cs="inter"/>
          <w:u w:val="single"/>
          <w:vertAlign w:val="superscript"/>
        </w:rPr>
        <w:fldChar w:fldCharType="end"/>
      </w:r>
      <w:r>
        <w:rPr>
          <w:rFonts w:ascii="inter" w:eastAsia="inter" w:hAnsi="inter" w:cs="inter"/>
          <w:color w:val="000000"/>
        </w:rPr>
        <w:t>.</w:t>
      </w:r>
    </w:p>
    <w:p w14:paraId="1261731D" w14:textId="77777777" w:rsidR="009C5E1F" w:rsidRDefault="00406E54">
      <w:pPr>
        <w:spacing w:after="210" w:line="360" w:lineRule="auto"/>
      </w:pPr>
      <w:r>
        <w:rPr>
          <w:rFonts w:ascii="inter" w:eastAsia="inter" w:hAnsi="inter" w:cs="inter"/>
          <w:b/>
          <w:color w:val="000000"/>
        </w:rPr>
        <w:t>Traditional Web Frameworks</w:t>
      </w:r>
      <w:r>
        <w:rPr>
          <w:rFonts w:ascii="inter" w:eastAsia="inter" w:hAnsi="inter" w:cs="inter"/>
          <w:color w:val="000000"/>
        </w:rPr>
        <w:t>: React, Vue, and Angular require significant frontend expertise and development time, making them impractical for rapid AI demo development</w:t>
      </w:r>
      <w:bookmarkStart w:id="35" w:name="fnref9:5"/>
      <w:bookmarkEnd w:id="35"/>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r>
        <w:rPr>
          <w:rFonts w:ascii="inter" w:eastAsia="inter" w:hAnsi="inter" w:cs="inter"/>
          <w:color w:val="000000"/>
        </w:rPr>
        <w:t>.</w:t>
      </w:r>
    </w:p>
    <w:p w14:paraId="3F89DAF4" w14:textId="77777777" w:rsidR="009C5E1F" w:rsidRDefault="00406E54">
      <w:pPr>
        <w:spacing w:after="210" w:line="360" w:lineRule="auto"/>
      </w:pPr>
      <w:r>
        <w:rPr>
          <w:rFonts w:ascii="inter" w:eastAsia="inter" w:hAnsi="inter" w:cs="inter"/>
          <w:b/>
          <w:color w:val="000000"/>
        </w:rPr>
        <w:lastRenderedPageBreak/>
        <w:t>No-Code Platforms</w:t>
      </w:r>
      <w:r>
        <w:rPr>
          <w:rFonts w:ascii="inter" w:eastAsia="inter" w:hAnsi="inter" w:cs="inter"/>
          <w:color w:val="000000"/>
        </w:rPr>
        <w:t xml:space="preserve">: While user-friendly, platforms like </w:t>
      </w:r>
      <w:proofErr w:type="spellStart"/>
      <w:r>
        <w:rPr>
          <w:rFonts w:ascii="inter" w:eastAsia="inter" w:hAnsi="inter" w:cs="inter"/>
          <w:color w:val="000000"/>
        </w:rPr>
        <w:t>Navattic</w:t>
      </w:r>
      <w:proofErr w:type="spellEnd"/>
      <w:r>
        <w:rPr>
          <w:rFonts w:ascii="inter" w:eastAsia="inter" w:hAnsi="inter" w:cs="inter"/>
          <w:color w:val="000000"/>
        </w:rPr>
        <w:t xml:space="preserve"> and </w:t>
      </w:r>
      <w:proofErr w:type="spellStart"/>
      <w:r>
        <w:rPr>
          <w:rFonts w:ascii="inter" w:eastAsia="inter" w:hAnsi="inter" w:cs="inter"/>
          <w:color w:val="000000"/>
        </w:rPr>
        <w:t>Storylane</w:t>
      </w:r>
      <w:proofErr w:type="spellEnd"/>
      <w:r>
        <w:rPr>
          <w:rFonts w:ascii="inter" w:eastAsia="inter" w:hAnsi="inter" w:cs="inter"/>
          <w:color w:val="000000"/>
        </w:rPr>
        <w:t xml:space="preserve"> are designed for product demos rather than AI-specific interactions and lack the technical flexibility required for ML model integration</w:t>
      </w:r>
      <w:bookmarkStart w:id="36" w:name="fnref14:1"/>
      <w:bookmarkEnd w:id="36"/>
      <w:r>
        <w:fldChar w:fldCharType="begin"/>
      </w:r>
      <w:r>
        <w:instrText xml:space="preserve"> HYPERLINK \l "fn14" \h </w:instrText>
      </w:r>
      <w:r>
        <w:fldChar w:fldCharType="separate"/>
      </w:r>
      <w:r>
        <w:rPr>
          <w:rFonts w:ascii="inter" w:eastAsia="inter" w:hAnsi="inter" w:cs="inter"/>
          <w:u w:val="single"/>
          <w:vertAlign w:val="superscript"/>
        </w:rPr>
        <w:t>[14]</w:t>
      </w:r>
      <w:r>
        <w:rPr>
          <w:rFonts w:ascii="inter" w:eastAsia="inter" w:hAnsi="inter" w:cs="inter"/>
          <w:u w:val="single"/>
          <w:vertAlign w:val="superscript"/>
        </w:rPr>
        <w:fldChar w:fldCharType="end"/>
      </w:r>
      <w:bookmarkStart w:id="37" w:name="fnref15"/>
      <w:bookmarkEnd w:id="37"/>
      <w:r>
        <w:fldChar w:fldCharType="begin"/>
      </w:r>
      <w:r>
        <w:instrText xml:space="preserve"> HYPERLINK \l "fn15" \h </w:instrText>
      </w:r>
      <w:r>
        <w:fldChar w:fldCharType="separate"/>
      </w:r>
      <w:r>
        <w:rPr>
          <w:rFonts w:ascii="inter" w:eastAsia="inter" w:hAnsi="inter" w:cs="inter"/>
          <w:u w:val="single"/>
          <w:vertAlign w:val="superscript"/>
        </w:rPr>
        <w:t>[15]</w:t>
      </w:r>
      <w:r>
        <w:rPr>
          <w:rFonts w:ascii="inter" w:eastAsia="inter" w:hAnsi="inter" w:cs="inter"/>
          <w:u w:val="single"/>
          <w:vertAlign w:val="superscript"/>
        </w:rPr>
        <w:fldChar w:fldCharType="end"/>
      </w:r>
      <w:r>
        <w:rPr>
          <w:rFonts w:ascii="inter" w:eastAsia="inter" w:hAnsi="inter" w:cs="inter"/>
          <w:color w:val="000000"/>
        </w:rPr>
        <w:t>.</w:t>
      </w:r>
    </w:p>
    <w:p w14:paraId="26A19E0E" w14:textId="77777777" w:rsidR="009C5E1F" w:rsidRDefault="00406E54">
      <w:pPr>
        <w:spacing w:before="315" w:after="105" w:line="360" w:lineRule="auto"/>
        <w:ind w:left="-30"/>
      </w:pPr>
      <w:r>
        <w:rPr>
          <w:rFonts w:ascii="inter" w:eastAsia="inter" w:hAnsi="inter" w:cs="inter"/>
          <w:b/>
          <w:color w:val="000000"/>
          <w:sz w:val="24"/>
        </w:rPr>
        <w:t xml:space="preserve">Real-World Implementation: </w:t>
      </w:r>
      <w:proofErr w:type="spellStart"/>
      <w:r>
        <w:rPr>
          <w:rFonts w:ascii="inter" w:eastAsia="inter" w:hAnsi="inter" w:cs="inter"/>
          <w:b/>
          <w:color w:val="000000"/>
          <w:sz w:val="24"/>
        </w:rPr>
        <w:t>Kruman</w:t>
      </w:r>
      <w:proofErr w:type="spellEnd"/>
      <w:r>
        <w:rPr>
          <w:rFonts w:ascii="inter" w:eastAsia="inter" w:hAnsi="inter" w:cs="inter"/>
          <w:b/>
          <w:color w:val="000000"/>
          <w:sz w:val="24"/>
        </w:rPr>
        <w:t xml:space="preserve"> Corporations Case Studies</w:t>
      </w:r>
    </w:p>
    <w:p w14:paraId="213949A4" w14:textId="77777777" w:rsidR="009C5E1F" w:rsidRDefault="00406E54">
      <w:pPr>
        <w:spacing w:before="315" w:after="105" w:line="360" w:lineRule="auto"/>
        <w:ind w:left="-30"/>
      </w:pPr>
      <w:r>
        <w:rPr>
          <w:rFonts w:ascii="inter" w:eastAsia="inter" w:hAnsi="inter" w:cs="inter"/>
          <w:b/>
          <w:color w:val="000000"/>
          <w:sz w:val="24"/>
        </w:rPr>
        <w:t>AI HR Onboarding Assistant: Transforming Human Resources</w:t>
      </w:r>
    </w:p>
    <w:p w14:paraId="2DCAE827" w14:textId="77777777" w:rsidR="009C5E1F" w:rsidRDefault="00406E54">
      <w:pPr>
        <w:spacing w:after="210" w:line="360" w:lineRule="auto"/>
      </w:pPr>
      <w:r>
        <w:rPr>
          <w:rFonts w:ascii="inter" w:eastAsia="inter" w:hAnsi="inter" w:cs="inter"/>
          <w:b/>
          <w:color w:val="000000"/>
        </w:rPr>
        <w:t>Challenge</w:t>
      </w:r>
      <w:r>
        <w:rPr>
          <w:rFonts w:ascii="inter" w:eastAsia="inter" w:hAnsi="inter" w:cs="inter"/>
          <w:color w:val="000000"/>
        </w:rPr>
        <w:t>: Traditional HR onboarding processes are time-intensive, inconsistent, and provide poor employee experiences, often taking weeks to complete basic administrative tasks.</w:t>
      </w:r>
    </w:p>
    <w:p w14:paraId="5C38F642" w14:textId="77777777" w:rsidR="009C5E1F" w:rsidRDefault="00406E54">
      <w:pPr>
        <w:spacing w:after="210" w:line="360" w:lineRule="auto"/>
      </w:pPr>
      <w:r>
        <w:rPr>
          <w:rFonts w:ascii="inter" w:eastAsia="inter" w:hAnsi="inter" w:cs="inter"/>
          <w:b/>
          <w:color w:val="000000"/>
        </w:rPr>
        <w:t>Solution</w:t>
      </w:r>
      <w:r>
        <w:rPr>
          <w:rFonts w:ascii="inter" w:eastAsia="inter" w:hAnsi="inter" w:cs="inter"/>
          <w:color w:val="000000"/>
        </w:rPr>
        <w:t>: We developed an AI-powered onboarding assistant that automates and personalizes the entire employee onboarding experience through intelligent document generation, mentor assignment, and process orchestration.</w:t>
      </w:r>
    </w:p>
    <w:p w14:paraId="104C36DE" w14:textId="77777777" w:rsidR="009C5E1F" w:rsidRDefault="00406E54">
      <w:pPr>
        <w:spacing w:after="210" w:line="360" w:lineRule="auto"/>
      </w:pPr>
      <w:r>
        <w:rPr>
          <w:rFonts w:ascii="inter" w:eastAsia="inter" w:hAnsi="inter" w:cs="inter"/>
          <w:b/>
          <w:color w:val="000000"/>
        </w:rPr>
        <w:t>Technical Implementation</w:t>
      </w:r>
      <w:r>
        <w:rPr>
          <w:rFonts w:ascii="inter" w:eastAsia="inter" w:hAnsi="inter" w:cs="inter"/>
          <w:color w:val="000000"/>
        </w:rPr>
        <w:t>:</w:t>
      </w:r>
    </w:p>
    <w:p w14:paraId="56E1A3E9" w14:textId="77777777" w:rsidR="009C5E1F" w:rsidRDefault="00406E54">
      <w:pPr>
        <w:numPr>
          <w:ilvl w:val="0"/>
          <w:numId w:val="1"/>
        </w:numPr>
        <w:spacing w:before="105" w:after="105" w:line="360" w:lineRule="auto"/>
      </w:pPr>
      <w:r>
        <w:rPr>
          <w:rFonts w:ascii="inter" w:eastAsia="inter" w:hAnsi="inter" w:cs="inter"/>
          <w:b/>
          <w:color w:val="000000"/>
        </w:rPr>
        <w:t>Frontend</w:t>
      </w:r>
      <w:r>
        <w:rPr>
          <w:rFonts w:ascii="inter" w:eastAsia="inter" w:hAnsi="inter" w:cs="inter"/>
          <w:color w:val="000000"/>
        </w:rPr>
        <w:t xml:space="preserve">: </w:t>
      </w:r>
      <w:proofErr w:type="spellStart"/>
      <w:r>
        <w:rPr>
          <w:rFonts w:ascii="inter" w:eastAsia="inter" w:hAnsi="inter" w:cs="inter"/>
          <w:color w:val="000000"/>
        </w:rPr>
        <w:t>Streamlit</w:t>
      </w:r>
      <w:proofErr w:type="spellEnd"/>
      <w:r>
        <w:rPr>
          <w:rFonts w:ascii="inter" w:eastAsia="inter" w:hAnsi="inter" w:cs="inter"/>
          <w:color w:val="000000"/>
        </w:rPr>
        <w:t xml:space="preserve"> application with intuitive forms and progress tracking</w:t>
      </w:r>
    </w:p>
    <w:p w14:paraId="295A0381" w14:textId="77777777" w:rsidR="009C5E1F" w:rsidRDefault="00406E54">
      <w:pPr>
        <w:numPr>
          <w:ilvl w:val="0"/>
          <w:numId w:val="1"/>
        </w:numPr>
        <w:spacing w:before="105" w:after="105" w:line="360" w:lineRule="auto"/>
      </w:pPr>
      <w:r>
        <w:rPr>
          <w:rFonts w:ascii="inter" w:eastAsia="inter" w:hAnsi="inter" w:cs="inter"/>
          <w:b/>
          <w:color w:val="000000"/>
        </w:rPr>
        <w:t>Backend</w:t>
      </w:r>
      <w:r>
        <w:rPr>
          <w:rFonts w:ascii="inter" w:eastAsia="inter" w:hAnsi="inter" w:cs="inter"/>
          <w:color w:val="000000"/>
        </w:rPr>
        <w:t>: Large Language Model (LLM) for document generation combined with Retrieval Augmented Generation (RAG) for HR policy integration</w:t>
      </w:r>
    </w:p>
    <w:p w14:paraId="7D4527E1" w14:textId="77777777" w:rsidR="009C5E1F" w:rsidRDefault="00406E54">
      <w:pPr>
        <w:numPr>
          <w:ilvl w:val="0"/>
          <w:numId w:val="1"/>
        </w:numPr>
        <w:spacing w:before="105" w:after="105" w:line="360" w:lineRule="auto"/>
      </w:pPr>
      <w:r>
        <w:rPr>
          <w:rFonts w:ascii="inter" w:eastAsia="inter" w:hAnsi="inter" w:cs="inter"/>
          <w:b/>
          <w:color w:val="000000"/>
        </w:rPr>
        <w:t>Integration</w:t>
      </w:r>
      <w:r>
        <w:rPr>
          <w:rFonts w:ascii="inter" w:eastAsia="inter" w:hAnsi="inter" w:cs="inter"/>
          <w:color w:val="000000"/>
        </w:rPr>
        <w:t>: Calendar API for scheduling, HRMS integration for data synchronization</w:t>
      </w:r>
    </w:p>
    <w:p w14:paraId="6117CF88" w14:textId="77777777" w:rsidR="009C5E1F" w:rsidRDefault="00406E54">
      <w:pPr>
        <w:numPr>
          <w:ilvl w:val="0"/>
          <w:numId w:val="1"/>
        </w:numPr>
        <w:spacing w:before="105" w:after="105" w:line="360" w:lineRule="auto"/>
      </w:pPr>
      <w:r>
        <w:rPr>
          <w:rFonts w:ascii="inter" w:eastAsia="inter" w:hAnsi="inter" w:cs="inter"/>
          <w:b/>
          <w:color w:val="000000"/>
        </w:rPr>
        <w:t>Deployment</w:t>
      </w:r>
      <w:r>
        <w:rPr>
          <w:rFonts w:ascii="inter" w:eastAsia="inter" w:hAnsi="inter" w:cs="inter"/>
          <w:color w:val="000000"/>
        </w:rPr>
        <w:t xml:space="preserve">: </w:t>
      </w:r>
      <w:proofErr w:type="spellStart"/>
      <w:r>
        <w:rPr>
          <w:rFonts w:ascii="inter" w:eastAsia="inter" w:hAnsi="inter" w:cs="inter"/>
          <w:color w:val="000000"/>
        </w:rPr>
        <w:t>Streamlit</w:t>
      </w:r>
      <w:proofErr w:type="spellEnd"/>
      <w:r>
        <w:rPr>
          <w:rFonts w:ascii="inter" w:eastAsia="inter" w:hAnsi="inter" w:cs="inter"/>
          <w:color w:val="000000"/>
        </w:rPr>
        <w:t xml:space="preserve"> Community Cloud with </w:t>
      </w:r>
      <w:proofErr w:type="spellStart"/>
      <w:r>
        <w:rPr>
          <w:rFonts w:ascii="inter" w:eastAsia="inter" w:hAnsi="inter" w:cs="inter"/>
          <w:color w:val="000000"/>
        </w:rPr>
        <w:t>iframe</w:t>
      </w:r>
      <w:proofErr w:type="spellEnd"/>
      <w:r>
        <w:rPr>
          <w:rFonts w:ascii="inter" w:eastAsia="inter" w:hAnsi="inter" w:cs="inter"/>
          <w:color w:val="000000"/>
        </w:rPr>
        <w:t xml:space="preserve"> embedding on the corporate website</w:t>
      </w:r>
    </w:p>
    <w:p w14:paraId="69818AB7" w14:textId="77777777" w:rsidR="009C5E1F" w:rsidRDefault="00406E54">
      <w:pPr>
        <w:spacing w:after="210" w:line="360" w:lineRule="auto"/>
      </w:pPr>
      <w:r>
        <w:rPr>
          <w:rFonts w:ascii="inter" w:eastAsia="inter" w:hAnsi="inter" w:cs="inter"/>
          <w:b/>
          <w:color w:val="000000"/>
        </w:rPr>
        <w:t>Key Features</w:t>
      </w:r>
      <w:r>
        <w:rPr>
          <w:rFonts w:ascii="inter" w:eastAsia="inter" w:hAnsi="inter" w:cs="inter"/>
          <w:color w:val="000000"/>
        </w:rPr>
        <w:t>:</w:t>
      </w:r>
    </w:p>
    <w:p w14:paraId="29B3876B" w14:textId="77777777" w:rsidR="009C5E1F" w:rsidRDefault="00406E54">
      <w:pPr>
        <w:numPr>
          <w:ilvl w:val="0"/>
          <w:numId w:val="2"/>
        </w:numPr>
        <w:spacing w:before="105" w:after="105" w:line="360" w:lineRule="auto"/>
      </w:pPr>
      <w:r>
        <w:rPr>
          <w:rFonts w:ascii="inter" w:eastAsia="inter" w:hAnsi="inter" w:cs="inter"/>
          <w:b/>
          <w:color w:val="000000"/>
        </w:rPr>
        <w:t>Automated Document Generation</w:t>
      </w:r>
      <w:r>
        <w:rPr>
          <w:rFonts w:ascii="inter" w:eastAsia="inter" w:hAnsi="inter" w:cs="inter"/>
          <w:color w:val="000000"/>
        </w:rPr>
        <w:t>: Creates personalized offer letters, welcome packets, and policy summaries based on role and department</w:t>
      </w:r>
    </w:p>
    <w:p w14:paraId="675ECDCA" w14:textId="77777777" w:rsidR="009C5E1F" w:rsidRDefault="00406E54">
      <w:pPr>
        <w:numPr>
          <w:ilvl w:val="0"/>
          <w:numId w:val="2"/>
        </w:numPr>
        <w:spacing w:before="105" w:after="105" w:line="360" w:lineRule="auto"/>
      </w:pPr>
      <w:r>
        <w:rPr>
          <w:rFonts w:ascii="inter" w:eastAsia="inter" w:hAnsi="inter" w:cs="inter"/>
          <w:b/>
          <w:color w:val="000000"/>
        </w:rPr>
        <w:t>Intelligent Mentor Assignment</w:t>
      </w:r>
      <w:r>
        <w:rPr>
          <w:rFonts w:ascii="inter" w:eastAsia="inter" w:hAnsi="inter" w:cs="inter"/>
          <w:color w:val="000000"/>
        </w:rPr>
        <w:t>: Uses ML algorithms to match new employees with mentors based on department, experience level, and personality assessments</w:t>
      </w:r>
    </w:p>
    <w:p w14:paraId="3B09A7E2" w14:textId="77777777" w:rsidR="009C5E1F" w:rsidRDefault="00406E54">
      <w:pPr>
        <w:numPr>
          <w:ilvl w:val="0"/>
          <w:numId w:val="2"/>
        </w:numPr>
        <w:spacing w:before="105" w:after="105" w:line="360" w:lineRule="auto"/>
      </w:pPr>
      <w:r>
        <w:rPr>
          <w:rFonts w:ascii="inter" w:eastAsia="inter" w:hAnsi="inter" w:cs="inter"/>
          <w:b/>
          <w:color w:val="000000"/>
        </w:rPr>
        <w:t>Dynamic Policy Retrieval</w:t>
      </w:r>
      <w:r>
        <w:rPr>
          <w:rFonts w:ascii="inter" w:eastAsia="inter" w:hAnsi="inter" w:cs="inter"/>
          <w:color w:val="000000"/>
        </w:rPr>
        <w:t>: RAG system fetches relevant HR documents and policies based on employee questions</w:t>
      </w:r>
    </w:p>
    <w:p w14:paraId="7C7A5959" w14:textId="77777777" w:rsidR="009C5E1F" w:rsidRDefault="00406E54">
      <w:pPr>
        <w:numPr>
          <w:ilvl w:val="0"/>
          <w:numId w:val="2"/>
        </w:numPr>
        <w:spacing w:before="105" w:after="105" w:line="360" w:lineRule="auto"/>
      </w:pPr>
      <w:r>
        <w:rPr>
          <w:rFonts w:ascii="inter" w:eastAsia="inter" w:hAnsi="inter" w:cs="inter"/>
          <w:b/>
          <w:color w:val="000000"/>
        </w:rPr>
        <w:t>Automated Scheduling</w:t>
      </w:r>
      <w:r>
        <w:rPr>
          <w:rFonts w:ascii="inter" w:eastAsia="inter" w:hAnsi="inter" w:cs="inter"/>
          <w:color w:val="000000"/>
        </w:rPr>
        <w:t>: Integrates with calendar systems to schedule onboarding meetings and training sessions</w:t>
      </w:r>
    </w:p>
    <w:p w14:paraId="7CC299C6" w14:textId="77777777" w:rsidR="009C5E1F" w:rsidRDefault="00406E54">
      <w:pPr>
        <w:spacing w:after="210" w:line="360" w:lineRule="auto"/>
      </w:pPr>
      <w:r>
        <w:rPr>
          <w:rFonts w:ascii="inter" w:eastAsia="inter" w:hAnsi="inter" w:cs="inter"/>
          <w:b/>
          <w:color w:val="000000"/>
        </w:rPr>
        <w:t>Business Impact</w:t>
      </w:r>
      <w:r>
        <w:rPr>
          <w:rFonts w:ascii="inter" w:eastAsia="inter" w:hAnsi="inter" w:cs="inter"/>
          <w:color w:val="000000"/>
        </w:rPr>
        <w:t>:</w:t>
      </w:r>
    </w:p>
    <w:p w14:paraId="5092373E" w14:textId="77777777" w:rsidR="009C5E1F" w:rsidRDefault="00406E54">
      <w:pPr>
        <w:numPr>
          <w:ilvl w:val="0"/>
          <w:numId w:val="3"/>
        </w:numPr>
        <w:spacing w:before="105" w:after="105" w:line="360" w:lineRule="auto"/>
      </w:pPr>
      <w:r>
        <w:rPr>
          <w:rFonts w:ascii="inter" w:eastAsia="inter" w:hAnsi="inter" w:cs="inter"/>
          <w:b/>
          <w:color w:val="000000"/>
        </w:rPr>
        <w:t>85% reduction</w:t>
      </w:r>
      <w:r>
        <w:rPr>
          <w:rFonts w:ascii="inter" w:eastAsia="inter" w:hAnsi="inter" w:cs="inter"/>
          <w:color w:val="000000"/>
        </w:rPr>
        <w:t xml:space="preserve"> in onboarding administrative time</w:t>
      </w:r>
    </w:p>
    <w:p w14:paraId="145E182C" w14:textId="77777777" w:rsidR="009C5E1F" w:rsidRDefault="00406E54">
      <w:pPr>
        <w:numPr>
          <w:ilvl w:val="0"/>
          <w:numId w:val="3"/>
        </w:numPr>
        <w:spacing w:before="105" w:after="105" w:line="360" w:lineRule="auto"/>
      </w:pPr>
      <w:r>
        <w:rPr>
          <w:rFonts w:ascii="inter" w:eastAsia="inter" w:hAnsi="inter" w:cs="inter"/>
          <w:b/>
          <w:color w:val="000000"/>
        </w:rPr>
        <w:lastRenderedPageBreak/>
        <w:t>92% employee satisfaction</w:t>
      </w:r>
      <w:r>
        <w:rPr>
          <w:rFonts w:ascii="inter" w:eastAsia="inter" w:hAnsi="inter" w:cs="inter"/>
          <w:color w:val="000000"/>
        </w:rPr>
        <w:t xml:space="preserve"> scores for onboarding experience</w:t>
      </w:r>
    </w:p>
    <w:p w14:paraId="78D210DE" w14:textId="77777777" w:rsidR="009C5E1F" w:rsidRDefault="00406E54">
      <w:pPr>
        <w:numPr>
          <w:ilvl w:val="0"/>
          <w:numId w:val="3"/>
        </w:numPr>
        <w:spacing w:before="105" w:after="105" w:line="360" w:lineRule="auto"/>
      </w:pPr>
      <w:r>
        <w:rPr>
          <w:rFonts w:ascii="inter" w:eastAsia="inter" w:hAnsi="inter" w:cs="inter"/>
          <w:b/>
          <w:color w:val="000000"/>
        </w:rPr>
        <w:t>60% faster</w:t>
      </w:r>
      <w:r>
        <w:rPr>
          <w:rFonts w:ascii="inter" w:eastAsia="inter" w:hAnsi="inter" w:cs="inter"/>
          <w:color w:val="000000"/>
        </w:rPr>
        <w:t xml:space="preserve"> time-to-productivity for new hires</w:t>
      </w:r>
    </w:p>
    <w:p w14:paraId="2DDE2064" w14:textId="77777777" w:rsidR="009C5E1F" w:rsidRDefault="00406E54">
      <w:pPr>
        <w:numPr>
          <w:ilvl w:val="0"/>
          <w:numId w:val="3"/>
        </w:numPr>
        <w:spacing w:before="105" w:after="105" w:line="360" w:lineRule="auto"/>
      </w:pPr>
      <w:r>
        <w:rPr>
          <w:rFonts w:ascii="inter" w:eastAsia="inter" w:hAnsi="inter" w:cs="inter"/>
          <w:b/>
          <w:color w:val="000000"/>
        </w:rPr>
        <w:t>40% reduction</w:t>
      </w:r>
      <w:r>
        <w:rPr>
          <w:rFonts w:ascii="inter" w:eastAsia="inter" w:hAnsi="inter" w:cs="inter"/>
          <w:color w:val="000000"/>
        </w:rPr>
        <w:t xml:space="preserve"> in HR administrative overhead</w:t>
      </w:r>
    </w:p>
    <w:p w14:paraId="3D8D6D07" w14:textId="77777777" w:rsidR="009C5E1F" w:rsidRDefault="00406E54">
      <w:pPr>
        <w:spacing w:before="315" w:after="105" w:line="360" w:lineRule="auto"/>
        <w:ind w:left="-30"/>
      </w:pPr>
      <w:r>
        <w:rPr>
          <w:rFonts w:ascii="inter" w:eastAsia="inter" w:hAnsi="inter" w:cs="inter"/>
          <w:b/>
          <w:color w:val="000000"/>
          <w:sz w:val="24"/>
        </w:rPr>
        <w:t>Inventory Optimization &amp; Forecasting Agent: Predictive Supply Chain Management</w:t>
      </w:r>
    </w:p>
    <w:p w14:paraId="759C7111" w14:textId="77777777" w:rsidR="009C5E1F" w:rsidRDefault="00406E54">
      <w:pPr>
        <w:spacing w:after="210" w:line="360" w:lineRule="auto"/>
      </w:pPr>
      <w:r>
        <w:rPr>
          <w:rFonts w:ascii="inter" w:eastAsia="inter" w:hAnsi="inter" w:cs="inter"/>
          <w:b/>
          <w:color w:val="000000"/>
        </w:rPr>
        <w:t>Challenge</w:t>
      </w:r>
      <w:r>
        <w:rPr>
          <w:rFonts w:ascii="inter" w:eastAsia="inter" w:hAnsi="inter" w:cs="inter"/>
          <w:color w:val="000000"/>
        </w:rPr>
        <w:t>: Traditional inventory management relies on historical data and manual analysis, leading to stockouts, overstock situations, and poor demand prediction accuracy.</w:t>
      </w:r>
    </w:p>
    <w:p w14:paraId="0DAA9CFA" w14:textId="77777777" w:rsidR="009C5E1F" w:rsidRDefault="00406E54">
      <w:pPr>
        <w:spacing w:after="210" w:line="360" w:lineRule="auto"/>
      </w:pPr>
      <w:r>
        <w:rPr>
          <w:rFonts w:ascii="inter" w:eastAsia="inter" w:hAnsi="inter" w:cs="inter"/>
          <w:b/>
          <w:color w:val="000000"/>
        </w:rPr>
        <w:t>Solution</w:t>
      </w:r>
      <w:r>
        <w:rPr>
          <w:rFonts w:ascii="inter" w:eastAsia="inter" w:hAnsi="inter" w:cs="inter"/>
          <w:color w:val="000000"/>
        </w:rPr>
        <w:t xml:space="preserve">: We created an AI-powered inventory optimization system that provides </w:t>
      </w:r>
      <w:proofErr w:type="gramStart"/>
      <w:r>
        <w:rPr>
          <w:rFonts w:ascii="inter" w:eastAsia="inter" w:hAnsi="inter" w:cs="inter"/>
          <w:color w:val="000000"/>
        </w:rPr>
        <w:t>30-45 day</w:t>
      </w:r>
      <w:proofErr w:type="gramEnd"/>
      <w:r>
        <w:rPr>
          <w:rFonts w:ascii="inter" w:eastAsia="inter" w:hAnsi="inter" w:cs="inter"/>
          <w:color w:val="000000"/>
        </w:rPr>
        <w:t xml:space="preserve"> demand forecasting, risk assessment, and automated reorder recommendations.</w:t>
      </w:r>
    </w:p>
    <w:p w14:paraId="6554E9C7" w14:textId="77777777" w:rsidR="009C5E1F" w:rsidRDefault="00406E54">
      <w:pPr>
        <w:spacing w:after="210" w:line="360" w:lineRule="auto"/>
      </w:pPr>
      <w:r>
        <w:rPr>
          <w:rFonts w:ascii="inter" w:eastAsia="inter" w:hAnsi="inter" w:cs="inter"/>
          <w:b/>
          <w:color w:val="000000"/>
        </w:rPr>
        <w:t>Technical Implementation</w:t>
      </w:r>
      <w:r>
        <w:rPr>
          <w:rFonts w:ascii="inter" w:eastAsia="inter" w:hAnsi="inter" w:cs="inter"/>
          <w:color w:val="000000"/>
        </w:rPr>
        <w:t>:</w:t>
      </w:r>
    </w:p>
    <w:p w14:paraId="059951A9" w14:textId="77777777" w:rsidR="009C5E1F" w:rsidRDefault="00406E54">
      <w:pPr>
        <w:numPr>
          <w:ilvl w:val="0"/>
          <w:numId w:val="4"/>
        </w:numPr>
        <w:spacing w:before="105" w:after="105" w:line="360" w:lineRule="auto"/>
      </w:pPr>
      <w:r>
        <w:rPr>
          <w:rFonts w:ascii="inter" w:eastAsia="inter" w:hAnsi="inter" w:cs="inter"/>
          <w:b/>
          <w:color w:val="000000"/>
        </w:rPr>
        <w:t>Frontend</w:t>
      </w:r>
      <w:r>
        <w:rPr>
          <w:rFonts w:ascii="inter" w:eastAsia="inter" w:hAnsi="inter" w:cs="inter"/>
          <w:color w:val="000000"/>
        </w:rPr>
        <w:t xml:space="preserve">: </w:t>
      </w:r>
      <w:proofErr w:type="spellStart"/>
      <w:r>
        <w:rPr>
          <w:rFonts w:ascii="inter" w:eastAsia="inter" w:hAnsi="inter" w:cs="inter"/>
          <w:color w:val="000000"/>
        </w:rPr>
        <w:t>Streamlit</w:t>
      </w:r>
      <w:proofErr w:type="spellEnd"/>
      <w:r>
        <w:rPr>
          <w:rFonts w:ascii="inter" w:eastAsia="inter" w:hAnsi="inter" w:cs="inter"/>
          <w:color w:val="000000"/>
        </w:rPr>
        <w:t xml:space="preserve"> dashboard with interactive charts and controls</w:t>
      </w:r>
    </w:p>
    <w:p w14:paraId="65DE761E" w14:textId="77777777" w:rsidR="009C5E1F" w:rsidRDefault="00406E54">
      <w:pPr>
        <w:numPr>
          <w:ilvl w:val="0"/>
          <w:numId w:val="4"/>
        </w:numPr>
        <w:spacing w:before="105" w:after="105" w:line="360" w:lineRule="auto"/>
      </w:pPr>
      <w:r>
        <w:rPr>
          <w:rFonts w:ascii="inter" w:eastAsia="inter" w:hAnsi="inter" w:cs="inter"/>
          <w:b/>
          <w:color w:val="000000"/>
        </w:rPr>
        <w:t>ML Models</w:t>
      </w:r>
      <w:r>
        <w:rPr>
          <w:rFonts w:ascii="inter" w:eastAsia="inter" w:hAnsi="inter" w:cs="inter"/>
          <w:color w:val="000000"/>
        </w:rPr>
        <w:t>: Time series forecasting using scikit-learn and Prophet for demand prediction</w:t>
      </w:r>
    </w:p>
    <w:p w14:paraId="22663FCE" w14:textId="77777777" w:rsidR="009C5E1F" w:rsidRDefault="00406E54">
      <w:pPr>
        <w:numPr>
          <w:ilvl w:val="0"/>
          <w:numId w:val="4"/>
        </w:numPr>
        <w:spacing w:before="105" w:after="105" w:line="360" w:lineRule="auto"/>
      </w:pPr>
      <w:r>
        <w:rPr>
          <w:rFonts w:ascii="inter" w:eastAsia="inter" w:hAnsi="inter" w:cs="inter"/>
          <w:b/>
          <w:color w:val="000000"/>
        </w:rPr>
        <w:t>Data Integration</w:t>
      </w:r>
      <w:r>
        <w:rPr>
          <w:rFonts w:ascii="inter" w:eastAsia="inter" w:hAnsi="inter" w:cs="inter"/>
          <w:color w:val="000000"/>
        </w:rPr>
        <w:t>: Real-time sales data ingestion and processing</w:t>
      </w:r>
    </w:p>
    <w:p w14:paraId="47AA92AF" w14:textId="77777777" w:rsidR="009C5E1F" w:rsidRDefault="00406E54">
      <w:pPr>
        <w:numPr>
          <w:ilvl w:val="0"/>
          <w:numId w:val="4"/>
        </w:numPr>
        <w:spacing w:before="105" w:after="105" w:line="360" w:lineRule="auto"/>
      </w:pPr>
      <w:r>
        <w:rPr>
          <w:rFonts w:ascii="inter" w:eastAsia="inter" w:hAnsi="inter" w:cs="inter"/>
          <w:b/>
          <w:color w:val="000000"/>
        </w:rPr>
        <w:t>Visualization</w:t>
      </w:r>
      <w:r>
        <w:rPr>
          <w:rFonts w:ascii="inter" w:eastAsia="inter" w:hAnsi="inter" w:cs="inter"/>
          <w:color w:val="000000"/>
        </w:rPr>
        <w:t xml:space="preserve">: Interactive </w:t>
      </w:r>
      <w:proofErr w:type="spellStart"/>
      <w:r>
        <w:rPr>
          <w:rFonts w:ascii="inter" w:eastAsia="inter" w:hAnsi="inter" w:cs="inter"/>
          <w:color w:val="000000"/>
        </w:rPr>
        <w:t>Plotly</w:t>
      </w:r>
      <w:proofErr w:type="spellEnd"/>
      <w:r>
        <w:rPr>
          <w:rFonts w:ascii="inter" w:eastAsia="inter" w:hAnsi="inter" w:cs="inter"/>
          <w:color w:val="000000"/>
        </w:rPr>
        <w:t xml:space="preserve"> charts for trend analysis and forecasting visualization</w:t>
      </w:r>
    </w:p>
    <w:p w14:paraId="75CA1D09" w14:textId="77777777" w:rsidR="009C5E1F" w:rsidRDefault="00406E54">
      <w:pPr>
        <w:spacing w:after="210" w:line="360" w:lineRule="auto"/>
      </w:pPr>
      <w:r>
        <w:rPr>
          <w:rFonts w:ascii="inter" w:eastAsia="inter" w:hAnsi="inter" w:cs="inter"/>
          <w:b/>
          <w:color w:val="000000"/>
        </w:rPr>
        <w:t>Key Features</w:t>
      </w:r>
      <w:r>
        <w:rPr>
          <w:rFonts w:ascii="inter" w:eastAsia="inter" w:hAnsi="inter" w:cs="inter"/>
          <w:color w:val="000000"/>
        </w:rPr>
        <w:t>:</w:t>
      </w:r>
    </w:p>
    <w:p w14:paraId="65C8DDD3" w14:textId="77777777" w:rsidR="009C5E1F" w:rsidRDefault="00406E54">
      <w:pPr>
        <w:numPr>
          <w:ilvl w:val="0"/>
          <w:numId w:val="5"/>
        </w:numPr>
        <w:spacing w:before="105" w:after="105" w:line="360" w:lineRule="auto"/>
      </w:pPr>
      <w:r>
        <w:rPr>
          <w:rFonts w:ascii="inter" w:eastAsia="inter" w:hAnsi="inter" w:cs="inter"/>
          <w:b/>
          <w:color w:val="000000"/>
        </w:rPr>
        <w:t>Demand Forecasting</w:t>
      </w:r>
      <w:r>
        <w:rPr>
          <w:rFonts w:ascii="inter" w:eastAsia="inter" w:hAnsi="inter" w:cs="inter"/>
          <w:color w:val="000000"/>
        </w:rPr>
        <w:t>: Predicts product demand 30-45 days in advance with 88% accuracy</w:t>
      </w:r>
    </w:p>
    <w:p w14:paraId="65F2D5B8" w14:textId="77777777" w:rsidR="009C5E1F" w:rsidRDefault="00406E54">
      <w:pPr>
        <w:numPr>
          <w:ilvl w:val="0"/>
          <w:numId w:val="5"/>
        </w:numPr>
        <w:spacing w:before="105" w:after="105" w:line="360" w:lineRule="auto"/>
      </w:pPr>
      <w:r>
        <w:rPr>
          <w:rFonts w:ascii="inter" w:eastAsia="inter" w:hAnsi="inter" w:cs="inter"/>
          <w:b/>
          <w:color w:val="000000"/>
        </w:rPr>
        <w:t>Risk Assessment</w:t>
      </w:r>
      <w:r>
        <w:rPr>
          <w:rFonts w:ascii="inter" w:eastAsia="inter" w:hAnsi="inter" w:cs="inter"/>
          <w:color w:val="000000"/>
        </w:rPr>
        <w:t>: Identifies potential stockout scenarios and calculates risk probabilities</w:t>
      </w:r>
    </w:p>
    <w:p w14:paraId="2FFDED87" w14:textId="77777777" w:rsidR="009C5E1F" w:rsidRDefault="00406E54">
      <w:pPr>
        <w:numPr>
          <w:ilvl w:val="0"/>
          <w:numId w:val="5"/>
        </w:numPr>
        <w:spacing w:before="105" w:after="105" w:line="360" w:lineRule="auto"/>
      </w:pPr>
      <w:r>
        <w:rPr>
          <w:rFonts w:ascii="inter" w:eastAsia="inter" w:hAnsi="inter" w:cs="inter"/>
          <w:b/>
          <w:color w:val="000000"/>
        </w:rPr>
        <w:t>Automated Recommendations</w:t>
      </w:r>
      <w:r>
        <w:rPr>
          <w:rFonts w:ascii="inter" w:eastAsia="inter" w:hAnsi="inter" w:cs="inter"/>
          <w:color w:val="000000"/>
        </w:rPr>
        <w:t>: Generates optimal reorder quantities and timing</w:t>
      </w:r>
    </w:p>
    <w:p w14:paraId="3B8E2D48" w14:textId="77777777" w:rsidR="009C5E1F" w:rsidRDefault="00406E54">
      <w:pPr>
        <w:numPr>
          <w:ilvl w:val="0"/>
          <w:numId w:val="5"/>
        </w:numPr>
        <w:spacing w:before="105" w:after="105" w:line="360" w:lineRule="auto"/>
      </w:pPr>
      <w:r>
        <w:rPr>
          <w:rFonts w:ascii="inter" w:eastAsia="inter" w:hAnsi="inter" w:cs="inter"/>
          <w:b/>
          <w:color w:val="000000"/>
        </w:rPr>
        <w:t>Trend Visualization</w:t>
      </w:r>
      <w:r>
        <w:rPr>
          <w:rFonts w:ascii="inter" w:eastAsia="inter" w:hAnsi="inter" w:cs="inter"/>
          <w:color w:val="000000"/>
        </w:rPr>
        <w:t>: Interactive charts showing sales patterns, seasonality, and forecast confidence intervals</w:t>
      </w:r>
    </w:p>
    <w:p w14:paraId="586C09CF" w14:textId="77777777" w:rsidR="009C5E1F" w:rsidRDefault="00406E54">
      <w:pPr>
        <w:spacing w:after="210" w:line="360" w:lineRule="auto"/>
      </w:pPr>
      <w:r>
        <w:rPr>
          <w:rFonts w:ascii="inter" w:eastAsia="inter" w:hAnsi="inter" w:cs="inter"/>
          <w:b/>
          <w:color w:val="000000"/>
        </w:rPr>
        <w:t>Business Impact</w:t>
      </w:r>
      <w:r>
        <w:rPr>
          <w:rFonts w:ascii="inter" w:eastAsia="inter" w:hAnsi="inter" w:cs="inter"/>
          <w:color w:val="000000"/>
        </w:rPr>
        <w:t>:</w:t>
      </w:r>
    </w:p>
    <w:p w14:paraId="43C11E32" w14:textId="77777777" w:rsidR="009C5E1F" w:rsidRDefault="00406E54">
      <w:pPr>
        <w:numPr>
          <w:ilvl w:val="0"/>
          <w:numId w:val="6"/>
        </w:numPr>
        <w:spacing w:before="105" w:after="105" w:line="360" w:lineRule="auto"/>
      </w:pPr>
      <w:r>
        <w:rPr>
          <w:rFonts w:ascii="inter" w:eastAsia="inter" w:hAnsi="inter" w:cs="inter"/>
          <w:b/>
          <w:color w:val="000000"/>
        </w:rPr>
        <w:t>35% reduction</w:t>
      </w:r>
      <w:r>
        <w:rPr>
          <w:rFonts w:ascii="inter" w:eastAsia="inter" w:hAnsi="inter" w:cs="inter"/>
          <w:color w:val="000000"/>
        </w:rPr>
        <w:t xml:space="preserve"> in stockout incidents</w:t>
      </w:r>
    </w:p>
    <w:p w14:paraId="62B02F64" w14:textId="77777777" w:rsidR="009C5E1F" w:rsidRDefault="00406E54">
      <w:pPr>
        <w:numPr>
          <w:ilvl w:val="0"/>
          <w:numId w:val="6"/>
        </w:numPr>
        <w:spacing w:before="105" w:after="105" w:line="360" w:lineRule="auto"/>
      </w:pPr>
      <w:r>
        <w:rPr>
          <w:rFonts w:ascii="inter" w:eastAsia="inter" w:hAnsi="inter" w:cs="inter"/>
          <w:b/>
          <w:color w:val="000000"/>
        </w:rPr>
        <w:t>28% decrease</w:t>
      </w:r>
      <w:r>
        <w:rPr>
          <w:rFonts w:ascii="inter" w:eastAsia="inter" w:hAnsi="inter" w:cs="inter"/>
          <w:color w:val="000000"/>
        </w:rPr>
        <w:t xml:space="preserve"> in excess inventory costs</w:t>
      </w:r>
    </w:p>
    <w:p w14:paraId="1C16F742" w14:textId="77777777" w:rsidR="009C5E1F" w:rsidRDefault="00406E54">
      <w:pPr>
        <w:numPr>
          <w:ilvl w:val="0"/>
          <w:numId w:val="6"/>
        </w:numPr>
        <w:spacing w:before="105" w:after="105" w:line="360" w:lineRule="auto"/>
      </w:pPr>
      <w:r>
        <w:rPr>
          <w:rFonts w:ascii="inter" w:eastAsia="inter" w:hAnsi="inter" w:cs="inter"/>
          <w:b/>
          <w:color w:val="000000"/>
        </w:rPr>
        <w:t>42% improvement</w:t>
      </w:r>
      <w:r>
        <w:rPr>
          <w:rFonts w:ascii="inter" w:eastAsia="inter" w:hAnsi="inter" w:cs="inter"/>
          <w:color w:val="000000"/>
        </w:rPr>
        <w:t xml:space="preserve"> in demand forecast accuracy</w:t>
      </w:r>
    </w:p>
    <w:p w14:paraId="38184FFB" w14:textId="77777777" w:rsidR="009C5E1F" w:rsidRDefault="00406E54">
      <w:pPr>
        <w:numPr>
          <w:ilvl w:val="0"/>
          <w:numId w:val="6"/>
        </w:numPr>
        <w:spacing w:before="105" w:after="105" w:line="360" w:lineRule="auto"/>
      </w:pPr>
      <w:r>
        <w:rPr>
          <w:rFonts w:ascii="inter" w:eastAsia="inter" w:hAnsi="inter" w:cs="inter"/>
          <w:b/>
          <w:color w:val="000000"/>
        </w:rPr>
        <w:t>$2.3M annual savings</w:t>
      </w:r>
      <w:r>
        <w:rPr>
          <w:rFonts w:ascii="inter" w:eastAsia="inter" w:hAnsi="inter" w:cs="inter"/>
          <w:color w:val="000000"/>
        </w:rPr>
        <w:t xml:space="preserve"> in inventory carrying costs</w:t>
      </w:r>
    </w:p>
    <w:p w14:paraId="17C12215"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7F7805DF" wp14:editId="3A86347F">
            <wp:extent cx="6038850" cy="4529138"/>
            <wp:effectExtent l="0" t="0" r="0" b="0"/>
            <wp:docPr id="4" name="image-cc5afd54d103d78f80dcc6ba9564b541cefd8e4c.jpg"/>
            <wp:cNvGraphicFramePr/>
            <a:graphic xmlns:a="http://schemas.openxmlformats.org/drawingml/2006/main">
              <a:graphicData uri="http://schemas.openxmlformats.org/drawingml/2006/picture">
                <pic:pic xmlns:pic="http://schemas.openxmlformats.org/drawingml/2006/picture">
                  <pic:nvPicPr>
                    <pic:cNvPr id="4" name="image-cc5afd54d103d78f80dcc6ba9564b541cefd8e4c.jpg"/>
                    <pic:cNvPicPr/>
                  </pic:nvPicPr>
                  <pic:blipFill>
                    <a:blip r:embed="rId9" cstate="print"/>
                    <a:srcRect/>
                    <a:stretch>
                      <a:fillRect/>
                    </a:stretch>
                  </pic:blipFill>
                  <pic:spPr>
                    <a:xfrm>
                      <a:off x="0" y="0"/>
                      <a:ext cx="6038850" cy="4529138"/>
                    </a:xfrm>
                    <a:prstGeom prst="rect">
                      <a:avLst/>
                    </a:prstGeom>
                  </pic:spPr>
                </pic:pic>
              </a:graphicData>
            </a:graphic>
          </wp:inline>
        </w:drawing>
      </w:r>
    </w:p>
    <w:p w14:paraId="6745478F" w14:textId="77777777" w:rsidR="009C5E1F" w:rsidRDefault="00406E54">
      <w:pPr>
        <w:spacing w:after="210" w:line="360" w:lineRule="auto"/>
      </w:pPr>
      <w:r>
        <w:rPr>
          <w:rFonts w:ascii="inter" w:eastAsia="inter" w:hAnsi="inter" w:cs="inter"/>
          <w:color w:val="000000"/>
        </w:rPr>
        <w:t>Dashboard interface of an AI video generation platform, showcasing interactive templates, AI avatars, and voice cloning features.</w:t>
      </w:r>
    </w:p>
    <w:p w14:paraId="67D7212C" w14:textId="77777777" w:rsidR="009C5E1F" w:rsidRDefault="00406E54">
      <w:pPr>
        <w:spacing w:after="210" w:line="360" w:lineRule="auto"/>
        <w:rPr>
          <w:rFonts w:ascii="inter" w:eastAsia="inter" w:hAnsi="inter" w:cs="inter"/>
          <w:color w:val="000000"/>
        </w:rPr>
      </w:pPr>
      <w:r>
        <w:rPr>
          <w:rFonts w:ascii="inter" w:eastAsia="inter" w:hAnsi="inter" w:cs="inter"/>
          <w:color w:val="000000"/>
        </w:rPr>
        <w:t>This example of an AI video generation platform demonstrates the level of sophistication and user experience that modern AI demos can achieve when properly designed and implemented.</w:t>
      </w:r>
    </w:p>
    <w:p w14:paraId="00F36A54" w14:textId="6C223D40" w:rsidR="00CA4C56" w:rsidRDefault="00CA4C56">
      <w:pPr>
        <w:spacing w:after="210" w:line="360" w:lineRule="auto"/>
      </w:pPr>
      <w:r>
        <w:rPr>
          <w:noProof/>
        </w:rPr>
        <w:lastRenderedPageBreak/>
        <w:drawing>
          <wp:inline distT="0" distB="0" distL="0" distR="0" wp14:anchorId="7894A780" wp14:editId="0956FE13">
            <wp:extent cx="6038850" cy="4218305"/>
            <wp:effectExtent l="0" t="0" r="0" b="0"/>
            <wp:docPr id="22792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23493" name="Picture 227923493"/>
                    <pic:cNvPicPr/>
                  </pic:nvPicPr>
                  <pic:blipFill>
                    <a:blip r:embed="rId10">
                      <a:extLst>
                        <a:ext uri="{28A0092B-C50C-407E-A947-70E740481C1C}">
                          <a14:useLocalDpi xmlns:a14="http://schemas.microsoft.com/office/drawing/2010/main" val="0"/>
                        </a:ext>
                      </a:extLst>
                    </a:blip>
                    <a:stretch>
                      <a:fillRect/>
                    </a:stretch>
                  </pic:blipFill>
                  <pic:spPr>
                    <a:xfrm>
                      <a:off x="0" y="0"/>
                      <a:ext cx="6038850" cy="4218305"/>
                    </a:xfrm>
                    <a:prstGeom prst="rect">
                      <a:avLst/>
                    </a:prstGeom>
                  </pic:spPr>
                </pic:pic>
              </a:graphicData>
            </a:graphic>
          </wp:inline>
        </w:drawing>
      </w:r>
    </w:p>
    <w:p w14:paraId="510EB162" w14:textId="4B18FCEF" w:rsidR="00CA4C56" w:rsidRDefault="00CA4C56">
      <w:pPr>
        <w:spacing w:after="210" w:line="360" w:lineRule="auto"/>
      </w:pPr>
      <w:r w:rsidRPr="00CA4C56">
        <w:t xml:space="preserve">AI Studio section demonstrating </w:t>
      </w:r>
      <w:proofErr w:type="spellStart"/>
      <w:r w:rsidRPr="00CA4C56">
        <w:t>Kruman's</w:t>
      </w:r>
      <w:proofErr w:type="spellEnd"/>
      <w:r w:rsidRPr="00CA4C56">
        <w:t xml:space="preserve"> interactive demo platform and performance metrics.</w:t>
      </w:r>
    </w:p>
    <w:p w14:paraId="43208839" w14:textId="77777777" w:rsidR="009C5E1F" w:rsidRDefault="00406E54">
      <w:pPr>
        <w:spacing w:before="315" w:after="105" w:line="360" w:lineRule="auto"/>
        <w:ind w:left="-30"/>
      </w:pPr>
      <w:r>
        <w:rPr>
          <w:rFonts w:ascii="inter" w:eastAsia="inter" w:hAnsi="inter" w:cs="inter"/>
          <w:b/>
          <w:color w:val="000000"/>
          <w:sz w:val="24"/>
        </w:rPr>
        <w:t>Design and Integration Strategy: Creating Seamless User Experiences</w:t>
      </w:r>
    </w:p>
    <w:p w14:paraId="5216DA7B" w14:textId="77777777" w:rsidR="009C5E1F" w:rsidRDefault="00406E54">
      <w:pPr>
        <w:spacing w:before="315" w:after="105" w:line="360" w:lineRule="auto"/>
        <w:ind w:left="-30"/>
      </w:pPr>
      <w:r>
        <w:rPr>
          <w:rFonts w:ascii="inter" w:eastAsia="inter" w:hAnsi="inter" w:cs="inter"/>
          <w:b/>
          <w:color w:val="000000"/>
          <w:sz w:val="24"/>
        </w:rPr>
        <w:t>Visual Consistency and Brand Integration</w:t>
      </w:r>
    </w:p>
    <w:p w14:paraId="51C8907A" w14:textId="77777777" w:rsidR="009C5E1F" w:rsidRDefault="00406E54">
      <w:pPr>
        <w:spacing w:after="210" w:line="360" w:lineRule="auto"/>
      </w:pPr>
      <w:r>
        <w:rPr>
          <w:rFonts w:ascii="inter" w:eastAsia="inter" w:hAnsi="inter" w:cs="inter"/>
          <w:color w:val="000000"/>
        </w:rPr>
        <w:t>One of the most critical aspects of successful AI demo deployment is ensuring that demonstrations feel like integral parts of the organization's digital ecosystem rather than standalone prototypes</w:t>
      </w:r>
      <w:bookmarkStart w:id="38" w:name="fnref16"/>
      <w:bookmarkEnd w:id="38"/>
      <w:r>
        <w:fldChar w:fldCharType="begin"/>
      </w:r>
      <w:r>
        <w:instrText xml:space="preserve"> HYPERLINK \l "fn16" \h </w:instrText>
      </w:r>
      <w:r>
        <w:fldChar w:fldCharType="separate"/>
      </w:r>
      <w:r>
        <w:rPr>
          <w:rFonts w:ascii="inter" w:eastAsia="inter" w:hAnsi="inter" w:cs="inter"/>
          <w:u w:val="single"/>
          <w:vertAlign w:val="superscript"/>
        </w:rPr>
        <w:t>[16]</w:t>
      </w:r>
      <w:r>
        <w:rPr>
          <w:rFonts w:ascii="inter" w:eastAsia="inter" w:hAnsi="inter" w:cs="inter"/>
          <w:u w:val="single"/>
          <w:vertAlign w:val="superscript"/>
        </w:rPr>
        <w:fldChar w:fldCharType="end"/>
      </w:r>
      <w:bookmarkStart w:id="39" w:name="fnref17"/>
      <w:bookmarkEnd w:id="39"/>
      <w:r>
        <w:fldChar w:fldCharType="begin"/>
      </w:r>
      <w:r>
        <w:instrText xml:space="preserve"> HYPERLINK \l "fn17" \h </w:instrText>
      </w:r>
      <w:r>
        <w:fldChar w:fldCharType="separate"/>
      </w:r>
      <w:r>
        <w:rPr>
          <w:rFonts w:ascii="inter" w:eastAsia="inter" w:hAnsi="inter" w:cs="inter"/>
          <w:u w:val="single"/>
          <w:vertAlign w:val="superscript"/>
        </w:rPr>
        <w:t>[17]</w:t>
      </w:r>
      <w:r>
        <w:rPr>
          <w:rFonts w:ascii="inter" w:eastAsia="inter" w:hAnsi="inter" w:cs="inter"/>
          <w:u w:val="single"/>
          <w:vertAlign w:val="superscript"/>
        </w:rPr>
        <w:fldChar w:fldCharType="end"/>
      </w:r>
      <w:r>
        <w:rPr>
          <w:rFonts w:ascii="inter" w:eastAsia="inter" w:hAnsi="inter" w:cs="inter"/>
          <w:color w:val="000000"/>
        </w:rPr>
        <w:t xml:space="preserve">. Our research and implementation experience at </w:t>
      </w:r>
      <w:proofErr w:type="spellStart"/>
      <w:r>
        <w:rPr>
          <w:rFonts w:ascii="inter" w:eastAsia="inter" w:hAnsi="inter" w:cs="inter"/>
          <w:color w:val="000000"/>
        </w:rPr>
        <w:t>Kruman</w:t>
      </w:r>
      <w:proofErr w:type="spellEnd"/>
      <w:r>
        <w:rPr>
          <w:rFonts w:ascii="inter" w:eastAsia="inter" w:hAnsi="inter" w:cs="inter"/>
          <w:color w:val="000000"/>
        </w:rPr>
        <w:t xml:space="preserve"> Corporations has identified several key strategies for achieving seamless integration.</w:t>
      </w:r>
    </w:p>
    <w:p w14:paraId="165B7276" w14:textId="77777777" w:rsidR="009C5E1F" w:rsidRDefault="00406E54">
      <w:pPr>
        <w:spacing w:after="210" w:line="360" w:lineRule="auto"/>
      </w:pPr>
      <w:r>
        <w:rPr>
          <w:rFonts w:ascii="inter" w:eastAsia="inter" w:hAnsi="inter" w:cs="inter"/>
          <w:b/>
          <w:color w:val="000000"/>
        </w:rPr>
        <w:t>Brand Alignment</w:t>
      </w:r>
      <w:r>
        <w:rPr>
          <w:rFonts w:ascii="inter" w:eastAsia="inter" w:hAnsi="inter" w:cs="inter"/>
          <w:color w:val="000000"/>
        </w:rPr>
        <w:t>: Every visual element of the AI demo should reflect the organization's brand guidelines, including color schemes, typography, logo placement, and overall aesthetic direction. This consistency signals professionalism and builds user confidence in the technology</w:t>
      </w:r>
      <w:bookmarkStart w:id="40" w:name="fnref16:1"/>
      <w:bookmarkEnd w:id="40"/>
      <w:r>
        <w:fldChar w:fldCharType="begin"/>
      </w:r>
      <w:r>
        <w:instrText xml:space="preserve"> HYPERLINK \l "fn16" \h </w:instrText>
      </w:r>
      <w:r>
        <w:fldChar w:fldCharType="separate"/>
      </w:r>
      <w:r>
        <w:rPr>
          <w:rFonts w:ascii="inter" w:eastAsia="inter" w:hAnsi="inter" w:cs="inter"/>
          <w:u w:val="single"/>
          <w:vertAlign w:val="superscript"/>
        </w:rPr>
        <w:t>[16]</w:t>
      </w:r>
      <w:r>
        <w:rPr>
          <w:rFonts w:ascii="inter" w:eastAsia="inter" w:hAnsi="inter" w:cs="inter"/>
          <w:u w:val="single"/>
          <w:vertAlign w:val="superscript"/>
        </w:rPr>
        <w:fldChar w:fldCharType="end"/>
      </w:r>
      <w:bookmarkStart w:id="41" w:name="fnref18"/>
      <w:bookmarkEnd w:id="41"/>
      <w:r>
        <w:fldChar w:fldCharType="begin"/>
      </w:r>
      <w:r>
        <w:instrText xml:space="preserve"> HYPERLINK \l "fn18" \h </w:instrText>
      </w:r>
      <w:r>
        <w:fldChar w:fldCharType="separate"/>
      </w:r>
      <w:r>
        <w:rPr>
          <w:rFonts w:ascii="inter" w:eastAsia="inter" w:hAnsi="inter" w:cs="inter"/>
          <w:u w:val="single"/>
          <w:vertAlign w:val="superscript"/>
        </w:rPr>
        <w:t>[18]</w:t>
      </w:r>
      <w:r>
        <w:rPr>
          <w:rFonts w:ascii="inter" w:eastAsia="inter" w:hAnsi="inter" w:cs="inter"/>
          <w:u w:val="single"/>
          <w:vertAlign w:val="superscript"/>
        </w:rPr>
        <w:fldChar w:fldCharType="end"/>
      </w:r>
      <w:r>
        <w:rPr>
          <w:rFonts w:ascii="inter" w:eastAsia="inter" w:hAnsi="inter" w:cs="inter"/>
          <w:color w:val="000000"/>
        </w:rPr>
        <w:t>.</w:t>
      </w:r>
    </w:p>
    <w:p w14:paraId="4D42E00C" w14:textId="77777777" w:rsidR="009C5E1F" w:rsidRDefault="00406E54">
      <w:pPr>
        <w:spacing w:after="210" w:line="360" w:lineRule="auto"/>
      </w:pPr>
      <w:r>
        <w:rPr>
          <w:rFonts w:ascii="inter" w:eastAsia="inter" w:hAnsi="inter" w:cs="inter"/>
          <w:b/>
          <w:color w:val="000000"/>
        </w:rPr>
        <w:lastRenderedPageBreak/>
        <w:t>Responsive Design</w:t>
      </w:r>
      <w:r>
        <w:rPr>
          <w:rFonts w:ascii="inter" w:eastAsia="inter" w:hAnsi="inter" w:cs="inter"/>
          <w:color w:val="000000"/>
        </w:rPr>
        <w:t>: With mobile device usage accounting for over 50% of web traffic, AI demos must provide excellent experiences across all device types. This requires careful attention to responsive CSS, touch-friendly interfaces, and mobile-optimized interaction patterns</w:t>
      </w:r>
      <w:bookmarkStart w:id="42" w:name="fnref19"/>
      <w:bookmarkEnd w:id="42"/>
      <w:r>
        <w:fldChar w:fldCharType="begin"/>
      </w:r>
      <w:r>
        <w:instrText xml:space="preserve"> HYPERLINK \l "fn19" \h </w:instrText>
      </w:r>
      <w:r>
        <w:fldChar w:fldCharType="separate"/>
      </w:r>
      <w:r>
        <w:rPr>
          <w:rFonts w:ascii="inter" w:eastAsia="inter" w:hAnsi="inter" w:cs="inter"/>
          <w:u w:val="single"/>
          <w:vertAlign w:val="superscript"/>
        </w:rPr>
        <w:t>[19]</w:t>
      </w:r>
      <w:r>
        <w:rPr>
          <w:rFonts w:ascii="inter" w:eastAsia="inter" w:hAnsi="inter" w:cs="inter"/>
          <w:u w:val="single"/>
          <w:vertAlign w:val="superscript"/>
        </w:rPr>
        <w:fldChar w:fldCharType="end"/>
      </w:r>
      <w:bookmarkStart w:id="43" w:name="fnref20"/>
      <w:bookmarkEnd w:id="43"/>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r>
        <w:rPr>
          <w:rFonts w:ascii="inter" w:eastAsia="inter" w:hAnsi="inter" w:cs="inter"/>
          <w:color w:val="000000"/>
        </w:rPr>
        <w:t>.</w:t>
      </w:r>
    </w:p>
    <w:p w14:paraId="199A1BA1" w14:textId="77777777" w:rsidR="009C5E1F" w:rsidRDefault="00406E54">
      <w:pPr>
        <w:spacing w:after="210" w:line="360" w:lineRule="auto"/>
      </w:pPr>
      <w:r>
        <w:rPr>
          <w:rFonts w:ascii="inter" w:eastAsia="inter" w:hAnsi="inter" w:cs="inter"/>
          <w:b/>
          <w:color w:val="000000"/>
        </w:rPr>
        <w:t>Integration Architecture</w:t>
      </w:r>
      <w:r>
        <w:rPr>
          <w:rFonts w:ascii="inter" w:eastAsia="inter" w:hAnsi="inter" w:cs="inter"/>
          <w:color w:val="000000"/>
        </w:rPr>
        <w:t xml:space="preserve">: Rather than directing users to external platforms, successful AI demos are embedded directly into existing websites using </w:t>
      </w:r>
      <w:proofErr w:type="spellStart"/>
      <w:r>
        <w:rPr>
          <w:rFonts w:ascii="inter" w:eastAsia="inter" w:hAnsi="inter" w:cs="inter"/>
          <w:color w:val="000000"/>
        </w:rPr>
        <w:t>iframe</w:t>
      </w:r>
      <w:proofErr w:type="spellEnd"/>
      <w:r>
        <w:rPr>
          <w:rFonts w:ascii="inter" w:eastAsia="inter" w:hAnsi="inter" w:cs="inter"/>
          <w:color w:val="000000"/>
        </w:rPr>
        <w:t xml:space="preserve"> integration with proper styling and responsive scaling</w:t>
      </w:r>
      <w:bookmarkStart w:id="44" w:name="fnref19:1"/>
      <w:bookmarkEnd w:id="44"/>
      <w:r>
        <w:fldChar w:fldCharType="begin"/>
      </w:r>
      <w:r>
        <w:instrText xml:space="preserve"> HYPERLINK \l "fn19" \h </w:instrText>
      </w:r>
      <w:r>
        <w:fldChar w:fldCharType="separate"/>
      </w:r>
      <w:r>
        <w:rPr>
          <w:rFonts w:ascii="inter" w:eastAsia="inter" w:hAnsi="inter" w:cs="inter"/>
          <w:u w:val="single"/>
          <w:vertAlign w:val="superscript"/>
        </w:rPr>
        <w:t>[19]</w:t>
      </w:r>
      <w:r>
        <w:rPr>
          <w:rFonts w:ascii="inter" w:eastAsia="inter" w:hAnsi="inter" w:cs="inter"/>
          <w:u w:val="single"/>
          <w:vertAlign w:val="superscript"/>
        </w:rPr>
        <w:fldChar w:fldCharType="end"/>
      </w:r>
      <w:bookmarkStart w:id="45" w:name="fnref21"/>
      <w:bookmarkEnd w:id="45"/>
      <w:r>
        <w:fldChar w:fldCharType="begin"/>
      </w:r>
      <w:r>
        <w:instrText xml:space="preserve"> HYPERLINK \l "fn21" \h </w:instrText>
      </w:r>
      <w:r>
        <w:fldChar w:fldCharType="separate"/>
      </w:r>
      <w:r>
        <w:rPr>
          <w:rFonts w:ascii="inter" w:eastAsia="inter" w:hAnsi="inter" w:cs="inter"/>
          <w:u w:val="single"/>
          <w:vertAlign w:val="superscript"/>
        </w:rPr>
        <w:t>[21]</w:t>
      </w:r>
      <w:r>
        <w:rPr>
          <w:rFonts w:ascii="inter" w:eastAsia="inter" w:hAnsi="inter" w:cs="inter"/>
          <w:u w:val="single"/>
          <w:vertAlign w:val="superscript"/>
        </w:rPr>
        <w:fldChar w:fldCharType="end"/>
      </w:r>
      <w:r>
        <w:rPr>
          <w:rFonts w:ascii="inter" w:eastAsia="inter" w:hAnsi="inter" w:cs="inter"/>
          <w:color w:val="000000"/>
        </w:rPr>
        <w:t>.</w:t>
      </w:r>
    </w:p>
    <w:p w14:paraId="4822BF36" w14:textId="77777777" w:rsidR="009C5E1F" w:rsidRDefault="00406E54">
      <w:pPr>
        <w:spacing w:before="315" w:after="105" w:line="360" w:lineRule="auto"/>
        <w:ind w:left="-30"/>
      </w:pPr>
      <w:r>
        <w:rPr>
          <w:rFonts w:ascii="inter" w:eastAsia="inter" w:hAnsi="inter" w:cs="inter"/>
          <w:b/>
          <w:color w:val="000000"/>
          <w:sz w:val="24"/>
        </w:rPr>
        <w:t>Call-to-Action Optimization</w:t>
      </w:r>
    </w:p>
    <w:p w14:paraId="780E5EA5" w14:textId="77777777" w:rsidR="009C5E1F" w:rsidRDefault="00406E54">
      <w:pPr>
        <w:spacing w:after="210" w:line="360" w:lineRule="auto"/>
      </w:pPr>
      <w:r>
        <w:rPr>
          <w:rFonts w:ascii="inter" w:eastAsia="inter" w:hAnsi="inter" w:cs="inter"/>
          <w:color w:val="000000"/>
        </w:rPr>
        <w:t>The most technically impressive AI demo fails if users don't understand how to interact with it or what actions to take next. Our analysis of successful AI demonstrations reveals several critical principles for effective call-to-action design</w:t>
      </w:r>
      <w:bookmarkStart w:id="46" w:name="fnref4:2"/>
      <w:bookmarkEnd w:id="46"/>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bookmarkStart w:id="47" w:name="fnref22"/>
      <w:bookmarkEnd w:id="47"/>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r>
        <w:rPr>
          <w:rFonts w:ascii="inter" w:eastAsia="inter" w:hAnsi="inter" w:cs="inter"/>
          <w:color w:val="000000"/>
        </w:rPr>
        <w:t>:</w:t>
      </w:r>
    </w:p>
    <w:p w14:paraId="5A51CC96" w14:textId="77777777" w:rsidR="009C5E1F" w:rsidRDefault="00406E54">
      <w:pPr>
        <w:spacing w:after="210" w:line="360" w:lineRule="auto"/>
      </w:pPr>
      <w:r>
        <w:rPr>
          <w:rFonts w:ascii="inter" w:eastAsia="inter" w:hAnsi="inter" w:cs="inter"/>
          <w:b/>
          <w:color w:val="000000"/>
        </w:rPr>
        <w:t>Immediate Engagement</w:t>
      </w:r>
      <w:r>
        <w:rPr>
          <w:rFonts w:ascii="inter" w:eastAsia="inter" w:hAnsi="inter" w:cs="inter"/>
          <w:color w:val="000000"/>
        </w:rPr>
        <w:t>: Users should encounter a clear, compelling call-to-action within seconds of accessing the demo. This might be a prompt to upload data, select a use case, or begin an interactive tutorial</w:t>
      </w:r>
      <w:bookmarkStart w:id="48" w:name="fnref4:3"/>
      <w:bookmarkEnd w:id="48"/>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r>
        <w:rPr>
          <w:rFonts w:ascii="inter" w:eastAsia="inter" w:hAnsi="inter" w:cs="inter"/>
          <w:color w:val="000000"/>
        </w:rPr>
        <w:t>.</w:t>
      </w:r>
    </w:p>
    <w:p w14:paraId="0F227F05" w14:textId="77777777" w:rsidR="009C5E1F" w:rsidRDefault="00406E54">
      <w:pPr>
        <w:spacing w:after="210" w:line="360" w:lineRule="auto"/>
      </w:pPr>
      <w:r>
        <w:rPr>
          <w:rFonts w:ascii="inter" w:eastAsia="inter" w:hAnsi="inter" w:cs="inter"/>
          <w:b/>
          <w:color w:val="000000"/>
        </w:rPr>
        <w:t>Progressive Disclosure</w:t>
      </w:r>
      <w:r>
        <w:rPr>
          <w:rFonts w:ascii="inter" w:eastAsia="inter" w:hAnsi="inter" w:cs="inter"/>
          <w:color w:val="000000"/>
        </w:rPr>
        <w:t>: Complex AI capabilities should be revealed progressively, starting with simple interactions and gradually introducing more sophisticated features as users become comfortable with the interface</w:t>
      </w:r>
      <w:bookmarkStart w:id="49" w:name="fnref22:1"/>
      <w:bookmarkEnd w:id="49"/>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r>
        <w:rPr>
          <w:rFonts w:ascii="inter" w:eastAsia="inter" w:hAnsi="inter" w:cs="inter"/>
          <w:color w:val="000000"/>
        </w:rPr>
        <w:t>.</w:t>
      </w:r>
    </w:p>
    <w:p w14:paraId="396FA534" w14:textId="77777777" w:rsidR="009C5E1F" w:rsidRDefault="00406E54">
      <w:pPr>
        <w:spacing w:after="210" w:line="360" w:lineRule="auto"/>
      </w:pPr>
      <w:r>
        <w:rPr>
          <w:rFonts w:ascii="inter" w:eastAsia="inter" w:hAnsi="inter" w:cs="inter"/>
          <w:b/>
          <w:color w:val="000000"/>
        </w:rPr>
        <w:t>Context-Sensitive Guidance</w:t>
      </w:r>
      <w:r>
        <w:rPr>
          <w:rFonts w:ascii="inter" w:eastAsia="inter" w:hAnsi="inter" w:cs="inter"/>
          <w:color w:val="000000"/>
        </w:rPr>
        <w:t>: Help text, tooltips, and guidance should appear contextually as users navigate the demo, providing support without cluttering the interface</w:t>
      </w:r>
      <w:bookmarkStart w:id="50" w:name="fnref19:2"/>
      <w:bookmarkEnd w:id="50"/>
      <w:r>
        <w:fldChar w:fldCharType="begin"/>
      </w:r>
      <w:r>
        <w:instrText xml:space="preserve"> HYPERLINK \l "fn19" \h </w:instrText>
      </w:r>
      <w:r>
        <w:fldChar w:fldCharType="separate"/>
      </w:r>
      <w:r>
        <w:rPr>
          <w:rFonts w:ascii="inter" w:eastAsia="inter" w:hAnsi="inter" w:cs="inter"/>
          <w:u w:val="single"/>
          <w:vertAlign w:val="superscript"/>
        </w:rPr>
        <w:t>[19]</w:t>
      </w:r>
      <w:r>
        <w:rPr>
          <w:rFonts w:ascii="inter" w:eastAsia="inter" w:hAnsi="inter" w:cs="inter"/>
          <w:u w:val="single"/>
          <w:vertAlign w:val="superscript"/>
        </w:rPr>
        <w:fldChar w:fldCharType="end"/>
      </w:r>
      <w:r>
        <w:rPr>
          <w:rFonts w:ascii="inter" w:eastAsia="inter" w:hAnsi="inter" w:cs="inter"/>
          <w:color w:val="000000"/>
        </w:rPr>
        <w:t>.</w:t>
      </w:r>
    </w:p>
    <w:p w14:paraId="0B219330" w14:textId="77777777" w:rsidR="009C5E1F" w:rsidRDefault="00406E54">
      <w:pPr>
        <w:spacing w:before="315" w:after="105" w:line="360" w:lineRule="auto"/>
        <w:ind w:left="-30"/>
      </w:pPr>
      <w:r>
        <w:rPr>
          <w:rFonts w:ascii="inter" w:eastAsia="inter" w:hAnsi="inter" w:cs="inter"/>
          <w:b/>
          <w:color w:val="000000"/>
          <w:sz w:val="24"/>
        </w:rPr>
        <w:t>Technical Integration Patterns</w:t>
      </w:r>
    </w:p>
    <w:p w14:paraId="22183D01" w14:textId="77777777" w:rsidR="009C5E1F" w:rsidRDefault="00406E54">
      <w:pPr>
        <w:spacing w:after="210" w:line="360" w:lineRule="auto"/>
      </w:pPr>
      <w:proofErr w:type="spellStart"/>
      <w:r>
        <w:rPr>
          <w:rFonts w:ascii="inter" w:eastAsia="inter" w:hAnsi="inter" w:cs="inter"/>
          <w:b/>
          <w:color w:val="000000"/>
        </w:rPr>
        <w:t>Iframe</w:t>
      </w:r>
      <w:proofErr w:type="spellEnd"/>
      <w:r>
        <w:rPr>
          <w:rFonts w:ascii="inter" w:eastAsia="inter" w:hAnsi="inter" w:cs="inter"/>
          <w:b/>
          <w:color w:val="000000"/>
        </w:rPr>
        <w:t xml:space="preserve"> Embedding</w:t>
      </w:r>
      <w:r>
        <w:rPr>
          <w:rFonts w:ascii="inter" w:eastAsia="inter" w:hAnsi="inter" w:cs="inter"/>
          <w:color w:val="000000"/>
        </w:rPr>
        <w:t xml:space="preserve">: The most effective deployment pattern for AI demos involves </w:t>
      </w:r>
      <w:proofErr w:type="spellStart"/>
      <w:r>
        <w:rPr>
          <w:rFonts w:ascii="inter" w:eastAsia="inter" w:hAnsi="inter" w:cs="inter"/>
          <w:color w:val="000000"/>
        </w:rPr>
        <w:t>iframe</w:t>
      </w:r>
      <w:proofErr w:type="spellEnd"/>
      <w:r>
        <w:rPr>
          <w:rFonts w:ascii="inter" w:eastAsia="inter" w:hAnsi="inter" w:cs="inter"/>
          <w:color w:val="000000"/>
        </w:rPr>
        <w:t xml:space="preserve"> embedding with </w:t>
      </w:r>
      <w:proofErr w:type="gramStart"/>
      <w:r>
        <w:rPr>
          <w:rFonts w:ascii="inter" w:eastAsia="inter" w:hAnsi="inter" w:cs="inter"/>
          <w:color w:val="000000"/>
        </w:rPr>
        <w:t xml:space="preserve">the </w:t>
      </w:r>
      <w:r>
        <w:rPr>
          <w:rStyle w:val="VerbatimChar"/>
          <w:rFonts w:ascii="IBM Plex Mono" w:eastAsia="IBM Plex Mono" w:hAnsi="IBM Plex Mono" w:cs="IBM Plex Mono"/>
          <w:color w:val="000000"/>
          <w:sz w:val="18"/>
          <w:shd w:val="clear" w:color="auto" w:fill="F8F8FA"/>
        </w:rPr>
        <w:t>?embed</w:t>
      </w:r>
      <w:proofErr w:type="gramEnd"/>
      <w:r>
        <w:rPr>
          <w:rStyle w:val="VerbatimChar"/>
          <w:rFonts w:ascii="IBM Plex Mono" w:eastAsia="IBM Plex Mono" w:hAnsi="IBM Plex Mono" w:cs="IBM Plex Mono"/>
          <w:color w:val="000000"/>
          <w:sz w:val="18"/>
          <w:shd w:val="clear" w:color="auto" w:fill="F8F8FA"/>
        </w:rPr>
        <w:t>=true</w:t>
      </w:r>
      <w:r>
        <w:rPr>
          <w:rFonts w:ascii="inter" w:eastAsia="inter" w:hAnsi="inter" w:cs="inter"/>
          <w:color w:val="000000"/>
        </w:rPr>
        <w:t xml:space="preserve"> parameter, which removes </w:t>
      </w:r>
      <w:proofErr w:type="spellStart"/>
      <w:r>
        <w:rPr>
          <w:rFonts w:ascii="inter" w:eastAsia="inter" w:hAnsi="inter" w:cs="inter"/>
          <w:color w:val="000000"/>
        </w:rPr>
        <w:t>Streamlit's</w:t>
      </w:r>
      <w:proofErr w:type="spellEnd"/>
      <w:r>
        <w:rPr>
          <w:rFonts w:ascii="inter" w:eastAsia="inter" w:hAnsi="inter" w:cs="inter"/>
          <w:color w:val="000000"/>
        </w:rPr>
        <w:t xml:space="preserve"> default navigation and branding elements</w:t>
      </w:r>
      <w:bookmarkStart w:id="51" w:name="fnref21:1"/>
      <w:bookmarkEnd w:id="51"/>
      <w:r>
        <w:fldChar w:fldCharType="begin"/>
      </w:r>
      <w:r>
        <w:instrText xml:space="preserve"> HYPERLINK \l "fn21" \h </w:instrText>
      </w:r>
      <w:r>
        <w:fldChar w:fldCharType="separate"/>
      </w:r>
      <w:r>
        <w:rPr>
          <w:rFonts w:ascii="inter" w:eastAsia="inter" w:hAnsi="inter" w:cs="inter"/>
          <w:u w:val="single"/>
          <w:vertAlign w:val="superscript"/>
        </w:rPr>
        <w:t>[21]</w:t>
      </w:r>
      <w:r>
        <w:rPr>
          <w:rFonts w:ascii="inter" w:eastAsia="inter" w:hAnsi="inter" w:cs="inter"/>
          <w:u w:val="single"/>
          <w:vertAlign w:val="superscript"/>
        </w:rPr>
        <w:fldChar w:fldCharType="end"/>
      </w:r>
      <w:bookmarkStart w:id="52" w:name="fnref23"/>
      <w:bookmarkEnd w:id="52"/>
      <w:r>
        <w:fldChar w:fldCharType="begin"/>
      </w:r>
      <w:r>
        <w:instrText xml:space="preserve"> HYPERLINK \l "fn23" \h </w:instrText>
      </w:r>
      <w:r>
        <w:fldChar w:fldCharType="separate"/>
      </w:r>
      <w:r>
        <w:rPr>
          <w:rFonts w:ascii="inter" w:eastAsia="inter" w:hAnsi="inter" w:cs="inter"/>
          <w:u w:val="single"/>
          <w:vertAlign w:val="superscript"/>
        </w:rPr>
        <w:t>[23]</w:t>
      </w:r>
      <w:r>
        <w:rPr>
          <w:rFonts w:ascii="inter" w:eastAsia="inter" w:hAnsi="inter" w:cs="inter"/>
          <w:u w:val="single"/>
          <w:vertAlign w:val="superscript"/>
        </w:rPr>
        <w:fldChar w:fldCharType="end"/>
      </w:r>
      <w:r>
        <w:rPr>
          <w:rFonts w:ascii="inter" w:eastAsia="inter" w:hAnsi="inter" w:cs="inter"/>
          <w:color w:val="000000"/>
        </w:rPr>
        <w:t>. This creates a seamless integration experience where the demo appears to be a native part of the host website.</w:t>
      </w:r>
    </w:p>
    <w:p w14:paraId="16E91B6B" w14:textId="77777777" w:rsidR="009C5E1F" w:rsidRDefault="00406E54">
      <w:pPr>
        <w:spacing w:after="210" w:line="360" w:lineRule="auto"/>
      </w:pPr>
      <w:r>
        <w:rPr>
          <w:rFonts w:ascii="inter" w:eastAsia="inter" w:hAnsi="inter" w:cs="inter"/>
          <w:b/>
          <w:color w:val="000000"/>
        </w:rPr>
        <w:t>API Integration</w:t>
      </w:r>
      <w:r>
        <w:rPr>
          <w:rFonts w:ascii="inter" w:eastAsia="inter" w:hAnsi="inter" w:cs="inter"/>
          <w:color w:val="000000"/>
        </w:rPr>
        <w:t>: For more sophisticated implementations, AI demo functionality can be exposed through APIs and integrated into existing web applications, providing maximum flexibility and customization options</w:t>
      </w:r>
      <w:bookmarkStart w:id="53" w:name="fnref16:2"/>
      <w:bookmarkEnd w:id="53"/>
      <w:r>
        <w:fldChar w:fldCharType="begin"/>
      </w:r>
      <w:r>
        <w:instrText xml:space="preserve"> HYPERLINK \l "fn16" \h </w:instrText>
      </w:r>
      <w:r>
        <w:fldChar w:fldCharType="separate"/>
      </w:r>
      <w:r>
        <w:rPr>
          <w:rFonts w:ascii="inter" w:eastAsia="inter" w:hAnsi="inter" w:cs="inter"/>
          <w:u w:val="single"/>
          <w:vertAlign w:val="superscript"/>
        </w:rPr>
        <w:t>[16]</w:t>
      </w:r>
      <w:r>
        <w:rPr>
          <w:rFonts w:ascii="inter" w:eastAsia="inter" w:hAnsi="inter" w:cs="inter"/>
          <w:u w:val="single"/>
          <w:vertAlign w:val="superscript"/>
        </w:rPr>
        <w:fldChar w:fldCharType="end"/>
      </w:r>
      <w:bookmarkStart w:id="54" w:name="fnref17:1"/>
      <w:bookmarkEnd w:id="54"/>
      <w:r>
        <w:fldChar w:fldCharType="begin"/>
      </w:r>
      <w:r>
        <w:instrText xml:space="preserve"> HYPERLINK \l "fn17" \h </w:instrText>
      </w:r>
      <w:r>
        <w:fldChar w:fldCharType="separate"/>
      </w:r>
      <w:r>
        <w:rPr>
          <w:rFonts w:ascii="inter" w:eastAsia="inter" w:hAnsi="inter" w:cs="inter"/>
          <w:u w:val="single"/>
          <w:vertAlign w:val="superscript"/>
        </w:rPr>
        <w:t>[17]</w:t>
      </w:r>
      <w:r>
        <w:rPr>
          <w:rFonts w:ascii="inter" w:eastAsia="inter" w:hAnsi="inter" w:cs="inter"/>
          <w:u w:val="single"/>
          <w:vertAlign w:val="superscript"/>
        </w:rPr>
        <w:fldChar w:fldCharType="end"/>
      </w:r>
      <w:r>
        <w:rPr>
          <w:rFonts w:ascii="inter" w:eastAsia="inter" w:hAnsi="inter" w:cs="inter"/>
          <w:color w:val="000000"/>
        </w:rPr>
        <w:t>.</w:t>
      </w:r>
    </w:p>
    <w:p w14:paraId="07CD995D" w14:textId="77777777" w:rsidR="009C5E1F" w:rsidRDefault="00406E54">
      <w:pPr>
        <w:spacing w:after="210" w:line="360" w:lineRule="auto"/>
      </w:pPr>
      <w:r>
        <w:rPr>
          <w:rFonts w:ascii="inter" w:eastAsia="inter" w:hAnsi="inter" w:cs="inter"/>
          <w:b/>
          <w:color w:val="000000"/>
        </w:rPr>
        <w:t>Progressive Enhancement</w:t>
      </w:r>
      <w:r>
        <w:rPr>
          <w:rFonts w:ascii="inter" w:eastAsia="inter" w:hAnsi="inter" w:cs="inter"/>
          <w:color w:val="000000"/>
        </w:rPr>
        <w:t>: Demos should be designed to function across varying network conditions and device capabilities, with core functionality accessible even in low-bandwidth environments</w:t>
      </w:r>
      <w:bookmarkStart w:id="55" w:name="fnref20:1"/>
      <w:bookmarkEnd w:id="55"/>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r>
        <w:rPr>
          <w:rFonts w:ascii="inter" w:eastAsia="inter" w:hAnsi="inter" w:cs="inter"/>
          <w:color w:val="000000"/>
        </w:rPr>
        <w:t>.</w:t>
      </w:r>
    </w:p>
    <w:p w14:paraId="75812ED1"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4998C8F9" wp14:editId="0562D453">
            <wp:extent cx="6038850" cy="4025900"/>
            <wp:effectExtent l="0" t="0" r="0" b="0"/>
            <wp:docPr id="5" name="image-db1fab17a553aff29c489b966ae0a9338a0d42ea.jpg"/>
            <wp:cNvGraphicFramePr/>
            <a:graphic xmlns:a="http://schemas.openxmlformats.org/drawingml/2006/main">
              <a:graphicData uri="http://schemas.openxmlformats.org/drawingml/2006/picture">
                <pic:pic xmlns:pic="http://schemas.openxmlformats.org/drawingml/2006/picture">
                  <pic:nvPicPr>
                    <pic:cNvPr id="5" name="image-db1fab17a553aff29c489b966ae0a9338a0d42ea.jpg"/>
                    <pic:cNvPicPr/>
                  </pic:nvPicPr>
                  <pic:blipFill>
                    <a:blip r:embed="rId11" cstate="print"/>
                    <a:srcRect/>
                    <a:stretch>
                      <a:fillRect/>
                    </a:stretch>
                  </pic:blipFill>
                  <pic:spPr>
                    <a:xfrm>
                      <a:off x="0" y="0"/>
                      <a:ext cx="6038850" cy="4025900"/>
                    </a:xfrm>
                    <a:prstGeom prst="rect">
                      <a:avLst/>
                    </a:prstGeom>
                  </pic:spPr>
                </pic:pic>
              </a:graphicData>
            </a:graphic>
          </wp:inline>
        </w:drawing>
      </w:r>
    </w:p>
    <w:p w14:paraId="77EE044E" w14:textId="77777777" w:rsidR="009C5E1F" w:rsidRDefault="00406E54">
      <w:pPr>
        <w:spacing w:after="210" w:line="360" w:lineRule="auto"/>
      </w:pPr>
      <w:r>
        <w:rPr>
          <w:rFonts w:ascii="inter" w:eastAsia="inter" w:hAnsi="inter" w:cs="inter"/>
          <w:color w:val="000000"/>
        </w:rPr>
        <w:t>AI Demo Development Timeline: A typical 18-day development cycle showing the key stages from planning to deployment, with estimated durations for each phase.</w:t>
      </w:r>
    </w:p>
    <w:p w14:paraId="01281243" w14:textId="77777777" w:rsidR="009C5E1F" w:rsidRDefault="00406E54">
      <w:pPr>
        <w:spacing w:after="210" w:line="360" w:lineRule="auto"/>
      </w:pPr>
      <w:r>
        <w:rPr>
          <w:rFonts w:ascii="inter" w:eastAsia="inter" w:hAnsi="inter" w:cs="inter"/>
          <w:color w:val="000000"/>
        </w:rPr>
        <w:t>This development timeline illustrates the structured approach required for successful AI demo implementation, from initial planning through final deployment and integration.</w:t>
      </w:r>
    </w:p>
    <w:p w14:paraId="7951336F" w14:textId="77777777" w:rsidR="009C5E1F" w:rsidRDefault="00406E54">
      <w:pPr>
        <w:spacing w:before="315" w:after="105" w:line="360" w:lineRule="auto"/>
        <w:ind w:left="-30"/>
      </w:pPr>
      <w:r>
        <w:rPr>
          <w:rFonts w:ascii="inter" w:eastAsia="inter" w:hAnsi="inter" w:cs="inter"/>
          <w:b/>
          <w:color w:val="000000"/>
          <w:sz w:val="24"/>
        </w:rPr>
        <w:t>Technical Architecture and Development Best Practices</w:t>
      </w:r>
    </w:p>
    <w:p w14:paraId="3B2F11C7" w14:textId="77777777" w:rsidR="009C5E1F" w:rsidRDefault="00406E54">
      <w:pPr>
        <w:spacing w:before="315" w:after="105" w:line="360" w:lineRule="auto"/>
        <w:ind w:left="-30"/>
      </w:pPr>
      <w:r>
        <w:rPr>
          <w:rFonts w:ascii="inter" w:eastAsia="inter" w:hAnsi="inter" w:cs="inter"/>
          <w:b/>
          <w:color w:val="000000"/>
          <w:sz w:val="24"/>
        </w:rPr>
        <w:t>Performance Optimization Strategies</w:t>
      </w:r>
    </w:p>
    <w:p w14:paraId="17C9C641" w14:textId="77777777" w:rsidR="009C5E1F" w:rsidRDefault="00406E54">
      <w:pPr>
        <w:spacing w:after="210" w:line="360" w:lineRule="auto"/>
      </w:pPr>
      <w:r>
        <w:rPr>
          <w:rFonts w:ascii="inter" w:eastAsia="inter" w:hAnsi="inter" w:cs="inter"/>
          <w:color w:val="000000"/>
        </w:rPr>
        <w:t>AI demonstrations face unique performance challenges due to the computational requirements of machine learning models and the real-time nature of user interactions. Our implementation experience has identified several critical optimization strategies</w:t>
      </w:r>
      <w:bookmarkStart w:id="56" w:name="fnref10:3"/>
      <w:bookmarkEnd w:id="56"/>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bookmarkStart w:id="57" w:name="fnref24"/>
      <w:bookmarkEnd w:id="57"/>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r>
        <w:rPr>
          <w:rFonts w:ascii="inter" w:eastAsia="inter" w:hAnsi="inter" w:cs="inter"/>
          <w:color w:val="000000"/>
        </w:rPr>
        <w:t>:</w:t>
      </w:r>
    </w:p>
    <w:p w14:paraId="32C75F9D" w14:textId="77777777" w:rsidR="009C5E1F" w:rsidRDefault="00406E54">
      <w:pPr>
        <w:spacing w:after="210" w:line="360" w:lineRule="auto"/>
      </w:pPr>
      <w:r>
        <w:rPr>
          <w:rFonts w:ascii="inter" w:eastAsia="inter" w:hAnsi="inter" w:cs="inter"/>
          <w:b/>
          <w:color w:val="000000"/>
        </w:rPr>
        <w:t>Model Caching</w:t>
      </w:r>
      <w:r>
        <w:rPr>
          <w:rFonts w:ascii="inter" w:eastAsia="inter" w:hAnsi="inter" w:cs="inter"/>
          <w:color w:val="000000"/>
        </w:rPr>
        <w:t xml:space="preserve">: Implementing strategic caching of ML models and preprocessing steps can reduce response times by </w:t>
      </w:r>
      <w:r>
        <w:rPr>
          <w:rFonts w:ascii="inter" w:eastAsia="inter" w:hAnsi="inter" w:cs="inter"/>
          <w:b/>
          <w:color w:val="000000"/>
        </w:rPr>
        <w:t>80-90%</w:t>
      </w:r>
      <w:r>
        <w:rPr>
          <w:rFonts w:ascii="inter" w:eastAsia="inter" w:hAnsi="inter" w:cs="inter"/>
          <w:color w:val="000000"/>
        </w:rPr>
        <w:t xml:space="preserve">. </w:t>
      </w:r>
      <w:proofErr w:type="spellStart"/>
      <w:r>
        <w:rPr>
          <w:rFonts w:ascii="inter" w:eastAsia="inter" w:hAnsi="inter" w:cs="inter"/>
          <w:color w:val="000000"/>
        </w:rPr>
        <w:t>Streamlit's</w:t>
      </w:r>
      <w:proofErr w:type="spellEnd"/>
      <w:r>
        <w:rPr>
          <w:rFonts w:ascii="inter" w:eastAsia="inter" w:hAnsi="inter" w:cs="inter"/>
          <w:color w:val="000000"/>
        </w:rPr>
        <w:t xml:space="preserve"> </w:t>
      </w:r>
      <w:r>
        <w:rPr>
          <w:rStyle w:val="VerbatimChar"/>
          <w:rFonts w:ascii="IBM Plex Mono" w:eastAsia="IBM Plex Mono" w:hAnsi="IBM Plex Mono" w:cs="IBM Plex Mono"/>
          <w:color w:val="000000"/>
          <w:sz w:val="18"/>
          <w:shd w:val="clear" w:color="auto" w:fill="F8F8FA"/>
        </w:rPr>
        <w:t>@</w:t>
      </w:r>
      <w:proofErr w:type="gramStart"/>
      <w:r>
        <w:rPr>
          <w:rStyle w:val="VerbatimChar"/>
          <w:rFonts w:ascii="IBM Plex Mono" w:eastAsia="IBM Plex Mono" w:hAnsi="IBM Plex Mono" w:cs="IBM Plex Mono"/>
          <w:color w:val="000000"/>
          <w:sz w:val="18"/>
          <w:shd w:val="clear" w:color="auto" w:fill="F8F8FA"/>
        </w:rPr>
        <w:t>st.cache</w:t>
      </w:r>
      <w:proofErr w:type="gramEnd"/>
      <w:r>
        <w:rPr>
          <w:rStyle w:val="VerbatimChar"/>
          <w:rFonts w:ascii="IBM Plex Mono" w:eastAsia="IBM Plex Mono" w:hAnsi="IBM Plex Mono" w:cs="IBM Plex Mono"/>
          <w:color w:val="000000"/>
          <w:sz w:val="18"/>
          <w:shd w:val="clear" w:color="auto" w:fill="F8F8FA"/>
        </w:rPr>
        <w:t>_data</w:t>
      </w:r>
      <w:r>
        <w:rPr>
          <w:rFonts w:ascii="inter" w:eastAsia="inter" w:hAnsi="inter" w:cs="inter"/>
          <w:color w:val="000000"/>
        </w:rPr>
        <w:t xml:space="preserve"> decorator enables persistent storage of expensive computations across user sessions</w:t>
      </w:r>
      <w:bookmarkStart w:id="58" w:name="fnref9:6"/>
      <w:bookmarkEnd w:id="58"/>
      <w:r>
        <w:fldChar w:fldCharType="begin"/>
      </w:r>
      <w:r>
        <w:instrText xml:space="preserve"> HYPERLINK \l "fn9" \h </w:instrText>
      </w:r>
      <w:r>
        <w:fldChar w:fldCharType="separate"/>
      </w:r>
      <w:r>
        <w:rPr>
          <w:rFonts w:ascii="inter" w:eastAsia="inter" w:hAnsi="inter" w:cs="inter"/>
          <w:u w:val="single"/>
          <w:vertAlign w:val="superscript"/>
        </w:rPr>
        <w:t>[9]</w:t>
      </w:r>
      <w:r>
        <w:rPr>
          <w:rFonts w:ascii="inter" w:eastAsia="inter" w:hAnsi="inter" w:cs="inter"/>
          <w:u w:val="single"/>
          <w:vertAlign w:val="superscript"/>
        </w:rPr>
        <w:fldChar w:fldCharType="end"/>
      </w:r>
      <w:bookmarkStart w:id="59" w:name="fnref10:4"/>
      <w:bookmarkEnd w:id="59"/>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r>
        <w:rPr>
          <w:rFonts w:ascii="inter" w:eastAsia="inter" w:hAnsi="inter" w:cs="inter"/>
          <w:color w:val="000000"/>
        </w:rPr>
        <w:t>.</w:t>
      </w:r>
    </w:p>
    <w:p w14:paraId="25ABE620" w14:textId="77777777" w:rsidR="009C5E1F" w:rsidRDefault="00406E54">
      <w:pPr>
        <w:spacing w:after="210" w:line="360" w:lineRule="auto"/>
      </w:pPr>
      <w:r>
        <w:rPr>
          <w:rFonts w:ascii="inter" w:eastAsia="inter" w:hAnsi="inter" w:cs="inter"/>
          <w:b/>
          <w:color w:val="000000"/>
        </w:rPr>
        <w:lastRenderedPageBreak/>
        <w:t>Asynchronous Processing</w:t>
      </w:r>
      <w:r>
        <w:rPr>
          <w:rFonts w:ascii="inter" w:eastAsia="inter" w:hAnsi="inter" w:cs="inter"/>
          <w:color w:val="000000"/>
        </w:rPr>
        <w:t>: For computationally intensive operations, implementing asynchronous processing with progress indicators maintains user engagement while preventing interface freezing</w:t>
      </w:r>
      <w:bookmarkStart w:id="60" w:name="fnref10:5"/>
      <w:bookmarkEnd w:id="60"/>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bookmarkStart w:id="61" w:name="fnref24:1"/>
      <w:bookmarkEnd w:id="61"/>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r>
        <w:rPr>
          <w:rFonts w:ascii="inter" w:eastAsia="inter" w:hAnsi="inter" w:cs="inter"/>
          <w:color w:val="000000"/>
        </w:rPr>
        <w:t>.</w:t>
      </w:r>
    </w:p>
    <w:p w14:paraId="4EA8162B" w14:textId="77777777" w:rsidR="009C5E1F" w:rsidRDefault="00406E54">
      <w:pPr>
        <w:spacing w:after="210" w:line="360" w:lineRule="auto"/>
      </w:pPr>
      <w:r>
        <w:rPr>
          <w:rFonts w:ascii="inter" w:eastAsia="inter" w:hAnsi="inter" w:cs="inter"/>
          <w:b/>
          <w:color w:val="000000"/>
        </w:rPr>
        <w:t>Resource Management</w:t>
      </w:r>
      <w:r>
        <w:rPr>
          <w:rFonts w:ascii="inter" w:eastAsia="inter" w:hAnsi="inter" w:cs="inter"/>
          <w:color w:val="000000"/>
        </w:rPr>
        <w:t>: Careful management of memory and CPU resources is essential, particularly when deploying multiple AI demos on shared infrastructure</w:t>
      </w:r>
      <w:bookmarkStart w:id="62" w:name="fnref24:2"/>
      <w:bookmarkEnd w:id="62"/>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bookmarkStart w:id="63" w:name="fnref25"/>
      <w:bookmarkEnd w:id="63"/>
      <w:r>
        <w:fldChar w:fldCharType="begin"/>
      </w:r>
      <w:r>
        <w:instrText xml:space="preserve"> HYPERLINK \l "fn25" \h </w:instrText>
      </w:r>
      <w:r>
        <w:fldChar w:fldCharType="separate"/>
      </w:r>
      <w:r>
        <w:rPr>
          <w:rFonts w:ascii="inter" w:eastAsia="inter" w:hAnsi="inter" w:cs="inter"/>
          <w:u w:val="single"/>
          <w:vertAlign w:val="superscript"/>
        </w:rPr>
        <w:t>[25]</w:t>
      </w:r>
      <w:r>
        <w:rPr>
          <w:rFonts w:ascii="inter" w:eastAsia="inter" w:hAnsi="inter" w:cs="inter"/>
          <w:u w:val="single"/>
          <w:vertAlign w:val="superscript"/>
        </w:rPr>
        <w:fldChar w:fldCharType="end"/>
      </w:r>
      <w:r>
        <w:rPr>
          <w:rFonts w:ascii="inter" w:eastAsia="inter" w:hAnsi="inter" w:cs="inter"/>
          <w:color w:val="000000"/>
        </w:rPr>
        <w:t>.</w:t>
      </w:r>
    </w:p>
    <w:p w14:paraId="21674079" w14:textId="77777777" w:rsidR="009C5E1F" w:rsidRDefault="00406E54">
      <w:pPr>
        <w:spacing w:before="315" w:after="105" w:line="360" w:lineRule="auto"/>
        <w:ind w:left="-30"/>
      </w:pPr>
      <w:r>
        <w:rPr>
          <w:rFonts w:ascii="inter" w:eastAsia="inter" w:hAnsi="inter" w:cs="inter"/>
          <w:b/>
          <w:color w:val="000000"/>
          <w:sz w:val="24"/>
        </w:rPr>
        <w:t>Code Organization and Maintainability</w:t>
      </w:r>
    </w:p>
    <w:p w14:paraId="11211510" w14:textId="77777777" w:rsidR="009C5E1F" w:rsidRDefault="00406E54">
      <w:pPr>
        <w:spacing w:after="210" w:line="360" w:lineRule="auto"/>
      </w:pPr>
      <w:r>
        <w:rPr>
          <w:rFonts w:ascii="inter" w:eastAsia="inter" w:hAnsi="inter" w:cs="inter"/>
          <w:b/>
          <w:color w:val="000000"/>
        </w:rPr>
        <w:t>Modular Architecture</w:t>
      </w:r>
      <w:r>
        <w:rPr>
          <w:rFonts w:ascii="inter" w:eastAsia="inter" w:hAnsi="inter" w:cs="inter"/>
          <w:color w:val="000000"/>
        </w:rPr>
        <w:t>: AI demo applications should be structured with clear separation between data processing, model inference, and user interface components. This modularity enables easier testing, maintenance, and feature expansion</w:t>
      </w:r>
      <w:bookmarkStart w:id="64" w:name="fnref10:6"/>
      <w:bookmarkEnd w:id="64"/>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bookmarkStart w:id="65" w:name="fnref24:3"/>
      <w:bookmarkEnd w:id="65"/>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r>
        <w:rPr>
          <w:rFonts w:ascii="inter" w:eastAsia="inter" w:hAnsi="inter" w:cs="inter"/>
          <w:color w:val="000000"/>
        </w:rPr>
        <w:t>.</w:t>
      </w:r>
    </w:p>
    <w:p w14:paraId="3D31B5A5" w14:textId="77777777" w:rsidR="009C5E1F" w:rsidRDefault="00406E54">
      <w:pPr>
        <w:spacing w:after="210" w:line="360" w:lineRule="auto"/>
      </w:pPr>
      <w:r>
        <w:rPr>
          <w:rFonts w:ascii="inter" w:eastAsia="inter" w:hAnsi="inter" w:cs="inter"/>
          <w:b/>
          <w:color w:val="000000"/>
        </w:rPr>
        <w:t>Configuration Management</w:t>
      </w:r>
      <w:r>
        <w:rPr>
          <w:rFonts w:ascii="inter" w:eastAsia="inter" w:hAnsi="inter" w:cs="inter"/>
          <w:color w:val="000000"/>
        </w:rPr>
        <w:t>: External configuration files should manage model parameters, API endpoints, and deployment settings, enabling easy environment-specific customization without code changes</w:t>
      </w:r>
      <w:bookmarkStart w:id="66" w:name="fnref24:4"/>
      <w:bookmarkEnd w:id="66"/>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r>
        <w:rPr>
          <w:rFonts w:ascii="inter" w:eastAsia="inter" w:hAnsi="inter" w:cs="inter"/>
          <w:color w:val="000000"/>
        </w:rPr>
        <w:t>.</w:t>
      </w:r>
    </w:p>
    <w:p w14:paraId="37124293" w14:textId="77777777" w:rsidR="009C5E1F" w:rsidRDefault="00406E54">
      <w:pPr>
        <w:spacing w:after="210" w:line="360" w:lineRule="auto"/>
      </w:pPr>
      <w:r>
        <w:rPr>
          <w:rFonts w:ascii="inter" w:eastAsia="inter" w:hAnsi="inter" w:cs="inter"/>
          <w:b/>
          <w:color w:val="000000"/>
        </w:rPr>
        <w:t>Error Handling</w:t>
      </w:r>
      <w:r>
        <w:rPr>
          <w:rFonts w:ascii="inter" w:eastAsia="inter" w:hAnsi="inter" w:cs="inter"/>
          <w:color w:val="000000"/>
        </w:rPr>
        <w:t>: Robust error handling is critical for AI demos, as model failures or data issues can create poor user experiences. Graceful degradation and informative error messages maintain user confidence even when issues occur</w:t>
      </w:r>
      <w:bookmarkStart w:id="67" w:name="fnref10:7"/>
      <w:bookmarkEnd w:id="67"/>
      <w:r>
        <w:fldChar w:fldCharType="begin"/>
      </w:r>
      <w:r>
        <w:instrText xml:space="preserve"> HYPERLINK \l "fn10" \h </w:instrText>
      </w:r>
      <w:r>
        <w:fldChar w:fldCharType="separate"/>
      </w:r>
      <w:r>
        <w:rPr>
          <w:rFonts w:ascii="inter" w:eastAsia="inter" w:hAnsi="inter" w:cs="inter"/>
          <w:u w:val="single"/>
          <w:vertAlign w:val="superscript"/>
        </w:rPr>
        <w:t>[10]</w:t>
      </w:r>
      <w:r>
        <w:rPr>
          <w:rFonts w:ascii="inter" w:eastAsia="inter" w:hAnsi="inter" w:cs="inter"/>
          <w:u w:val="single"/>
          <w:vertAlign w:val="superscript"/>
        </w:rPr>
        <w:fldChar w:fldCharType="end"/>
      </w:r>
      <w:bookmarkStart w:id="68" w:name="fnref24:5"/>
      <w:bookmarkEnd w:id="68"/>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r>
        <w:rPr>
          <w:rFonts w:ascii="inter" w:eastAsia="inter" w:hAnsi="inter" w:cs="inter"/>
          <w:color w:val="000000"/>
        </w:rPr>
        <w:t>.</w:t>
      </w:r>
    </w:p>
    <w:p w14:paraId="5290CDC1" w14:textId="77777777" w:rsidR="009C5E1F" w:rsidRDefault="00406E54">
      <w:pPr>
        <w:spacing w:before="315" w:after="105" w:line="360" w:lineRule="auto"/>
        <w:ind w:left="-30"/>
      </w:pPr>
      <w:r>
        <w:rPr>
          <w:rFonts w:ascii="inter" w:eastAsia="inter" w:hAnsi="inter" w:cs="inter"/>
          <w:b/>
          <w:color w:val="000000"/>
          <w:sz w:val="24"/>
        </w:rPr>
        <w:t>Security Implementation Framework</w:t>
      </w:r>
    </w:p>
    <w:p w14:paraId="1832427A" w14:textId="77777777" w:rsidR="009C5E1F" w:rsidRDefault="00406E54">
      <w:pPr>
        <w:spacing w:after="210" w:line="360" w:lineRule="auto"/>
      </w:pPr>
      <w:r>
        <w:rPr>
          <w:rFonts w:ascii="inter" w:eastAsia="inter" w:hAnsi="inter" w:cs="inter"/>
          <w:color w:val="000000"/>
        </w:rPr>
        <w:t>Security considerations for AI demos extend beyond traditional web application security to include model-specific vulnerabilities and data protection requirements</w:t>
      </w:r>
      <w:bookmarkStart w:id="69" w:name="fnref26"/>
      <w:bookmarkEnd w:id="69"/>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bookmarkStart w:id="70" w:name="fnref27"/>
      <w:bookmarkEnd w:id="70"/>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bookmarkStart w:id="71" w:name="fnref28"/>
      <w:bookmarkEnd w:id="71"/>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5B2D023C" w14:textId="77777777" w:rsidR="009C5E1F" w:rsidRDefault="00406E54">
      <w:pPr>
        <w:spacing w:after="210" w:line="360" w:lineRule="auto"/>
      </w:pPr>
      <w:r>
        <w:rPr>
          <w:rFonts w:ascii="inter" w:eastAsia="inter" w:hAnsi="inter" w:cs="inter"/>
          <w:b/>
          <w:color w:val="000000"/>
        </w:rPr>
        <w:t>Data Protection</w:t>
      </w:r>
      <w:r>
        <w:rPr>
          <w:rFonts w:ascii="inter" w:eastAsia="inter" w:hAnsi="inter" w:cs="inter"/>
          <w:color w:val="000000"/>
        </w:rPr>
        <w:t xml:space="preserve">: All user inputs and AI model outputs must be encrypted in transit and at rest. </w:t>
      </w:r>
      <w:proofErr w:type="spellStart"/>
      <w:r>
        <w:rPr>
          <w:rFonts w:ascii="inter" w:eastAsia="inter" w:hAnsi="inter" w:cs="inter"/>
          <w:color w:val="000000"/>
        </w:rPr>
        <w:t>Streamlit</w:t>
      </w:r>
      <w:proofErr w:type="spellEnd"/>
      <w:r>
        <w:rPr>
          <w:rFonts w:ascii="inter" w:eastAsia="inter" w:hAnsi="inter" w:cs="inter"/>
          <w:color w:val="000000"/>
        </w:rPr>
        <w:t xml:space="preserve"> applications deployed on community cloud automatically implement HTTPS encryption</w:t>
      </w:r>
      <w:bookmarkStart w:id="72" w:name="fnref26:1"/>
      <w:bookmarkEnd w:id="72"/>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bookmarkStart w:id="73" w:name="fnref28:1"/>
      <w:bookmarkEnd w:id="73"/>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68BB8F50" w14:textId="77777777" w:rsidR="009C5E1F" w:rsidRDefault="00406E54">
      <w:pPr>
        <w:spacing w:after="210" w:line="360" w:lineRule="auto"/>
      </w:pPr>
      <w:r>
        <w:rPr>
          <w:rFonts w:ascii="inter" w:eastAsia="inter" w:hAnsi="inter" w:cs="inter"/>
          <w:b/>
          <w:color w:val="000000"/>
        </w:rPr>
        <w:t>Input Validation</w:t>
      </w:r>
      <w:r>
        <w:rPr>
          <w:rFonts w:ascii="inter" w:eastAsia="inter" w:hAnsi="inter" w:cs="inter"/>
          <w:color w:val="000000"/>
        </w:rPr>
        <w:t>: Rigorous validation of user inputs prevents both traditional security vulnerabilities and AI-specific attacks such as prompt injection or adversarial inputs</w:t>
      </w:r>
      <w:bookmarkStart w:id="74" w:name="fnref27:1"/>
      <w:bookmarkEnd w:id="74"/>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bookmarkStart w:id="75" w:name="fnref28:2"/>
      <w:bookmarkEnd w:id="75"/>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7E75CFE4" w14:textId="77777777" w:rsidR="009C5E1F" w:rsidRDefault="00406E54">
      <w:pPr>
        <w:spacing w:after="210" w:line="360" w:lineRule="auto"/>
      </w:pPr>
      <w:r>
        <w:rPr>
          <w:rFonts w:ascii="inter" w:eastAsia="inter" w:hAnsi="inter" w:cs="inter"/>
          <w:b/>
          <w:color w:val="000000"/>
        </w:rPr>
        <w:t>Model Security</w:t>
      </w:r>
      <w:r>
        <w:rPr>
          <w:rFonts w:ascii="inter" w:eastAsia="inter" w:hAnsi="inter" w:cs="inter"/>
          <w:color w:val="000000"/>
        </w:rPr>
        <w:t>: AI models themselves can be vulnerable to reverse engineering or adversarial attacks. Implementing proper access controls and monitoring helps protect intellectual property</w:t>
      </w:r>
      <w:bookmarkStart w:id="76" w:name="fnref27:2"/>
      <w:bookmarkEnd w:id="76"/>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r>
        <w:rPr>
          <w:rFonts w:ascii="inter" w:eastAsia="inter" w:hAnsi="inter" w:cs="inter"/>
          <w:color w:val="000000"/>
        </w:rPr>
        <w:t>.</w:t>
      </w:r>
    </w:p>
    <w:p w14:paraId="08B56A3F" w14:textId="77777777" w:rsidR="009C5E1F" w:rsidRDefault="00406E54">
      <w:pPr>
        <w:spacing w:after="210" w:line="360" w:lineRule="auto"/>
      </w:pPr>
      <w:r>
        <w:rPr>
          <w:rFonts w:ascii="inter" w:eastAsia="inter" w:hAnsi="inter" w:cs="inter"/>
          <w:b/>
          <w:color w:val="000000"/>
        </w:rPr>
        <w:t>Authentication and Authorization</w:t>
      </w:r>
      <w:r>
        <w:rPr>
          <w:rFonts w:ascii="inter" w:eastAsia="inter" w:hAnsi="inter" w:cs="inter"/>
          <w:color w:val="000000"/>
        </w:rPr>
        <w:t>: For internal or restricted demos, implementing OAuth or SSO integration ensures appropriate access control while maintaining user experience</w:t>
      </w:r>
      <w:bookmarkStart w:id="77" w:name="fnref26:2"/>
      <w:bookmarkEnd w:id="77"/>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bookmarkStart w:id="78" w:name="fnref28:3"/>
      <w:bookmarkEnd w:id="78"/>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32B9B5A6" w14:textId="77777777" w:rsidR="009C5E1F" w:rsidRDefault="00406E54">
      <w:pPr>
        <w:spacing w:before="315" w:after="105" w:line="360" w:lineRule="auto"/>
        <w:ind w:left="-30"/>
      </w:pPr>
      <w:r>
        <w:rPr>
          <w:rFonts w:ascii="inter" w:eastAsia="inter" w:hAnsi="inter" w:cs="inter"/>
          <w:b/>
          <w:color w:val="000000"/>
          <w:sz w:val="24"/>
        </w:rPr>
        <w:t>Development Workflow and Deployment Pipeline</w:t>
      </w:r>
    </w:p>
    <w:p w14:paraId="197A7514" w14:textId="77777777" w:rsidR="009C5E1F" w:rsidRDefault="00406E54">
      <w:pPr>
        <w:spacing w:after="210" w:line="360" w:lineRule="auto"/>
      </w:pPr>
      <w:r>
        <w:rPr>
          <w:rFonts w:ascii="inter" w:eastAsia="inter" w:hAnsi="inter" w:cs="inter"/>
          <w:b/>
          <w:color w:val="000000"/>
        </w:rPr>
        <w:lastRenderedPageBreak/>
        <w:t>Version Control</w:t>
      </w:r>
      <w:r>
        <w:rPr>
          <w:rFonts w:ascii="inter" w:eastAsia="inter" w:hAnsi="inter" w:cs="inter"/>
          <w:color w:val="000000"/>
        </w:rPr>
        <w:t>: AI demo development should follow standard software development practices including version control, code review, and automated testing</w:t>
      </w:r>
      <w:bookmarkStart w:id="79" w:name="fnref29"/>
      <w:bookmarkEnd w:id="79"/>
      <w:r>
        <w:fldChar w:fldCharType="begin"/>
      </w:r>
      <w:r>
        <w:instrText xml:space="preserve"> HYPERLINK \l "fn29" \h </w:instrText>
      </w:r>
      <w:r>
        <w:fldChar w:fldCharType="separate"/>
      </w:r>
      <w:r>
        <w:rPr>
          <w:rFonts w:ascii="inter" w:eastAsia="inter" w:hAnsi="inter" w:cs="inter"/>
          <w:u w:val="single"/>
          <w:vertAlign w:val="superscript"/>
        </w:rPr>
        <w:t>[29]</w:t>
      </w:r>
      <w:r>
        <w:rPr>
          <w:rFonts w:ascii="inter" w:eastAsia="inter" w:hAnsi="inter" w:cs="inter"/>
          <w:u w:val="single"/>
          <w:vertAlign w:val="superscript"/>
        </w:rPr>
        <w:fldChar w:fldCharType="end"/>
      </w:r>
      <w:r>
        <w:rPr>
          <w:rFonts w:ascii="inter" w:eastAsia="inter" w:hAnsi="inter" w:cs="inter"/>
          <w:color w:val="000000"/>
        </w:rPr>
        <w:t>.</w:t>
      </w:r>
    </w:p>
    <w:p w14:paraId="09EA3698" w14:textId="77777777" w:rsidR="009C5E1F" w:rsidRDefault="00406E54">
      <w:pPr>
        <w:spacing w:after="210" w:line="360" w:lineRule="auto"/>
      </w:pPr>
      <w:r>
        <w:rPr>
          <w:rFonts w:ascii="inter" w:eastAsia="inter" w:hAnsi="inter" w:cs="inter"/>
          <w:b/>
          <w:color w:val="000000"/>
        </w:rPr>
        <w:t>Continuous Integration</w:t>
      </w:r>
      <w:r>
        <w:rPr>
          <w:rFonts w:ascii="inter" w:eastAsia="inter" w:hAnsi="inter" w:cs="inter"/>
          <w:color w:val="000000"/>
        </w:rPr>
        <w:t>: Implementing CI/CD pipelines enables automated testing and deployment, reducing the risk of issues in production environments</w:t>
      </w:r>
      <w:bookmarkStart w:id="80" w:name="fnref20:2"/>
      <w:bookmarkEnd w:id="80"/>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bookmarkStart w:id="81" w:name="fnref29:1"/>
      <w:bookmarkEnd w:id="81"/>
      <w:r>
        <w:fldChar w:fldCharType="begin"/>
      </w:r>
      <w:r>
        <w:instrText xml:space="preserve"> HYPERLINK \l "fn29" \h </w:instrText>
      </w:r>
      <w:r>
        <w:fldChar w:fldCharType="separate"/>
      </w:r>
      <w:r>
        <w:rPr>
          <w:rFonts w:ascii="inter" w:eastAsia="inter" w:hAnsi="inter" w:cs="inter"/>
          <w:u w:val="single"/>
          <w:vertAlign w:val="superscript"/>
        </w:rPr>
        <w:t>[29]</w:t>
      </w:r>
      <w:r>
        <w:rPr>
          <w:rFonts w:ascii="inter" w:eastAsia="inter" w:hAnsi="inter" w:cs="inter"/>
          <w:u w:val="single"/>
          <w:vertAlign w:val="superscript"/>
        </w:rPr>
        <w:fldChar w:fldCharType="end"/>
      </w:r>
      <w:r>
        <w:rPr>
          <w:rFonts w:ascii="inter" w:eastAsia="inter" w:hAnsi="inter" w:cs="inter"/>
          <w:color w:val="000000"/>
        </w:rPr>
        <w:t>.</w:t>
      </w:r>
    </w:p>
    <w:p w14:paraId="793D0CC7" w14:textId="77777777" w:rsidR="009C5E1F" w:rsidRDefault="00406E54">
      <w:pPr>
        <w:spacing w:after="210" w:line="360" w:lineRule="auto"/>
      </w:pPr>
      <w:r>
        <w:rPr>
          <w:rFonts w:ascii="inter" w:eastAsia="inter" w:hAnsi="inter" w:cs="inter"/>
          <w:b/>
          <w:color w:val="000000"/>
        </w:rPr>
        <w:t>Monitoring and Analytics</w:t>
      </w:r>
      <w:r>
        <w:rPr>
          <w:rFonts w:ascii="inter" w:eastAsia="inter" w:hAnsi="inter" w:cs="inter"/>
          <w:color w:val="000000"/>
        </w:rPr>
        <w:t>: Production AI demos require comprehensive monitoring including performance metrics, error tracking, and user behavior analytics to support ongoing optimization</w:t>
      </w:r>
      <w:bookmarkStart w:id="82" w:name="fnref29:2"/>
      <w:bookmarkEnd w:id="82"/>
      <w:r>
        <w:fldChar w:fldCharType="begin"/>
      </w:r>
      <w:r>
        <w:instrText xml:space="preserve"> HYPERLINK \l "fn29" \h </w:instrText>
      </w:r>
      <w:r>
        <w:fldChar w:fldCharType="separate"/>
      </w:r>
      <w:r>
        <w:rPr>
          <w:rFonts w:ascii="inter" w:eastAsia="inter" w:hAnsi="inter" w:cs="inter"/>
          <w:u w:val="single"/>
          <w:vertAlign w:val="superscript"/>
        </w:rPr>
        <w:t>[29]</w:t>
      </w:r>
      <w:r>
        <w:rPr>
          <w:rFonts w:ascii="inter" w:eastAsia="inter" w:hAnsi="inter" w:cs="inter"/>
          <w:u w:val="single"/>
          <w:vertAlign w:val="superscript"/>
        </w:rPr>
        <w:fldChar w:fldCharType="end"/>
      </w:r>
      <w:bookmarkStart w:id="83" w:name="fnref30"/>
      <w:bookmarkEnd w:id="83"/>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r>
        <w:rPr>
          <w:rFonts w:ascii="inter" w:eastAsia="inter" w:hAnsi="inter" w:cs="inter"/>
          <w:color w:val="000000"/>
        </w:rPr>
        <w:t>.</w:t>
      </w:r>
    </w:p>
    <w:p w14:paraId="36202AE6" w14:textId="77777777" w:rsidR="009C5E1F" w:rsidRDefault="00406E54">
      <w:pPr>
        <w:spacing w:after="0" w:line="360" w:lineRule="auto"/>
        <w:jc w:val="center"/>
      </w:pPr>
      <w:r>
        <w:rPr>
          <w:rFonts w:ascii="inter" w:eastAsia="inter" w:hAnsi="inter" w:cs="inter"/>
          <w:noProof/>
          <w:color w:val="000000"/>
        </w:rPr>
        <w:drawing>
          <wp:inline distT="0" distB="0" distL="0" distR="0" wp14:anchorId="3B781BCA" wp14:editId="09CEF199">
            <wp:extent cx="6038850" cy="4572384"/>
            <wp:effectExtent l="0" t="0" r="0" b="0"/>
            <wp:docPr id="6" name="image-8c29298afd7b50b9540258e167bec33c442d6892.jpg"/>
            <wp:cNvGraphicFramePr/>
            <a:graphic xmlns:a="http://schemas.openxmlformats.org/drawingml/2006/main">
              <a:graphicData uri="http://schemas.openxmlformats.org/drawingml/2006/picture">
                <pic:pic xmlns:pic="http://schemas.openxmlformats.org/drawingml/2006/picture">
                  <pic:nvPicPr>
                    <pic:cNvPr id="6" name="image-8c29298afd7b50b9540258e167bec33c442d6892.jpg"/>
                    <pic:cNvPicPr/>
                  </pic:nvPicPr>
                  <pic:blipFill>
                    <a:blip r:embed="rId12" cstate="print"/>
                    <a:srcRect/>
                    <a:stretch>
                      <a:fillRect/>
                    </a:stretch>
                  </pic:blipFill>
                  <pic:spPr>
                    <a:xfrm>
                      <a:off x="0" y="0"/>
                      <a:ext cx="6038850" cy="4572384"/>
                    </a:xfrm>
                    <a:prstGeom prst="rect">
                      <a:avLst/>
                    </a:prstGeom>
                  </pic:spPr>
                </pic:pic>
              </a:graphicData>
            </a:graphic>
          </wp:inline>
        </w:drawing>
      </w:r>
    </w:p>
    <w:p w14:paraId="0B1A9618" w14:textId="77777777" w:rsidR="009C5E1F" w:rsidRDefault="00406E54">
      <w:pPr>
        <w:spacing w:after="210" w:line="360" w:lineRule="auto"/>
      </w:pPr>
      <w:r>
        <w:rPr>
          <w:rFonts w:ascii="inter" w:eastAsia="inter" w:hAnsi="inter" w:cs="inter"/>
          <w:color w:val="000000"/>
        </w:rPr>
        <w:t>A diagram illustrating the stages and tools within a Continuous Integration and Continuous Delivery (CI/CD) pipeline for modern web development.</w:t>
      </w:r>
    </w:p>
    <w:p w14:paraId="15FCD6B6" w14:textId="77777777" w:rsidR="009C5E1F" w:rsidRDefault="00406E54">
      <w:pPr>
        <w:spacing w:after="210" w:line="360" w:lineRule="auto"/>
      </w:pPr>
      <w:r>
        <w:rPr>
          <w:rFonts w:ascii="inter" w:eastAsia="inter" w:hAnsi="inter" w:cs="inter"/>
          <w:color w:val="000000"/>
        </w:rPr>
        <w:t xml:space="preserve">This CI/CD pipeline diagram illustrates the modern deployment practices that organizations like </w:t>
      </w:r>
      <w:proofErr w:type="spellStart"/>
      <w:r>
        <w:rPr>
          <w:rFonts w:ascii="inter" w:eastAsia="inter" w:hAnsi="inter" w:cs="inter"/>
          <w:color w:val="000000"/>
        </w:rPr>
        <w:t>Kruman</w:t>
      </w:r>
      <w:proofErr w:type="spellEnd"/>
      <w:r>
        <w:rPr>
          <w:rFonts w:ascii="inter" w:eastAsia="inter" w:hAnsi="inter" w:cs="inter"/>
          <w:color w:val="000000"/>
        </w:rPr>
        <w:t xml:space="preserve"> Corporations are adopting to streamline AI demo development and deployment processes.</w:t>
      </w:r>
    </w:p>
    <w:p w14:paraId="1FC5BC3E" w14:textId="77777777" w:rsidR="009C5E1F" w:rsidRDefault="00406E54">
      <w:pPr>
        <w:spacing w:before="315" w:after="105" w:line="360" w:lineRule="auto"/>
        <w:ind w:left="-30"/>
      </w:pPr>
      <w:r>
        <w:rPr>
          <w:rFonts w:ascii="inter" w:eastAsia="inter" w:hAnsi="inter" w:cs="inter"/>
          <w:b/>
          <w:color w:val="000000"/>
          <w:sz w:val="24"/>
        </w:rPr>
        <w:lastRenderedPageBreak/>
        <w:t>Security Considerations and Risk Management</w:t>
      </w:r>
    </w:p>
    <w:p w14:paraId="7FD34BDE" w14:textId="77777777" w:rsidR="009C5E1F" w:rsidRDefault="00406E54">
      <w:pPr>
        <w:spacing w:before="315" w:after="105" w:line="360" w:lineRule="auto"/>
        <w:ind w:left="-30"/>
      </w:pPr>
      <w:r>
        <w:rPr>
          <w:rFonts w:ascii="inter" w:eastAsia="inter" w:hAnsi="inter" w:cs="inter"/>
          <w:b/>
          <w:color w:val="000000"/>
          <w:sz w:val="24"/>
        </w:rPr>
        <w:t>Comprehensive Security Framework</w:t>
      </w:r>
    </w:p>
    <w:p w14:paraId="68129070" w14:textId="77777777" w:rsidR="009C5E1F" w:rsidRDefault="00406E54">
      <w:pPr>
        <w:spacing w:after="210" w:line="360" w:lineRule="auto"/>
      </w:pPr>
      <w:r>
        <w:rPr>
          <w:rFonts w:ascii="inter" w:eastAsia="inter" w:hAnsi="inter" w:cs="inter"/>
          <w:color w:val="000000"/>
        </w:rPr>
        <w:t>The deployment of AI demonstrations introduces unique security challenges that extend beyond traditional web application security concerns. Organizations must address both conventional cybersecurity risks and AI-specific vulnerabilities to protect intellectual property, user data, and business operations</w:t>
      </w:r>
      <w:bookmarkStart w:id="84" w:name="fnref26:3"/>
      <w:bookmarkEnd w:id="84"/>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bookmarkStart w:id="85" w:name="fnref27:3"/>
      <w:bookmarkEnd w:id="85"/>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bookmarkStart w:id="86" w:name="fnref28:4"/>
      <w:bookmarkEnd w:id="86"/>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2B3BFE38" w14:textId="77777777" w:rsidR="009C5E1F" w:rsidRDefault="00406E54">
      <w:pPr>
        <w:spacing w:after="210" w:line="360" w:lineRule="auto"/>
      </w:pPr>
      <w:r>
        <w:rPr>
          <w:rFonts w:ascii="inter" w:eastAsia="inter" w:hAnsi="inter" w:cs="inter"/>
          <w:b/>
          <w:color w:val="000000"/>
        </w:rPr>
        <w:t>Data Encryption and Privacy</w:t>
      </w:r>
      <w:r>
        <w:rPr>
          <w:rFonts w:ascii="inter" w:eastAsia="inter" w:hAnsi="inter" w:cs="inter"/>
          <w:color w:val="000000"/>
        </w:rPr>
        <w:t xml:space="preserve">: All data transmission between users and AI demos must be encrypted using industry-standard protocols. </w:t>
      </w:r>
      <w:proofErr w:type="spellStart"/>
      <w:r>
        <w:rPr>
          <w:rFonts w:ascii="inter" w:eastAsia="inter" w:hAnsi="inter" w:cs="inter"/>
          <w:color w:val="000000"/>
        </w:rPr>
        <w:t>Streamlit</w:t>
      </w:r>
      <w:proofErr w:type="spellEnd"/>
      <w:r>
        <w:rPr>
          <w:rFonts w:ascii="inter" w:eastAsia="inter" w:hAnsi="inter" w:cs="inter"/>
          <w:color w:val="000000"/>
        </w:rPr>
        <w:t xml:space="preserve"> applications automatically implement HTTPS encryption and TLS 1.2+ for data in transit</w:t>
      </w:r>
      <w:bookmarkStart w:id="87" w:name="fnref26:4"/>
      <w:bookmarkEnd w:id="87"/>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r>
        <w:rPr>
          <w:rFonts w:ascii="inter" w:eastAsia="inter" w:hAnsi="inter" w:cs="inter"/>
          <w:color w:val="000000"/>
        </w:rPr>
        <w:t>. Additionally, any persistent data storage must utilize AES-256 encryption for data at rest</w:t>
      </w:r>
      <w:bookmarkStart w:id="88" w:name="fnref26:5"/>
      <w:bookmarkEnd w:id="88"/>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bookmarkStart w:id="89" w:name="fnref28:5"/>
      <w:bookmarkEnd w:id="89"/>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3794628A" w14:textId="77777777" w:rsidR="009C5E1F" w:rsidRDefault="00406E54">
      <w:pPr>
        <w:spacing w:after="210" w:line="360" w:lineRule="auto"/>
      </w:pPr>
      <w:r>
        <w:rPr>
          <w:rFonts w:ascii="inter" w:eastAsia="inter" w:hAnsi="inter" w:cs="inter"/>
          <w:b/>
          <w:color w:val="000000"/>
        </w:rPr>
        <w:t>Authentication and Access Control</w:t>
      </w:r>
      <w:r>
        <w:rPr>
          <w:rFonts w:ascii="inter" w:eastAsia="inter" w:hAnsi="inter" w:cs="inter"/>
          <w:color w:val="000000"/>
        </w:rPr>
        <w:t>: Depending on the sensitivity of the AI models and data involved, organizations should implement appropriate authentication mechanisms ranging from simple access keys to enterprise SSO integration</w:t>
      </w:r>
      <w:bookmarkStart w:id="90" w:name="fnref26:6"/>
      <w:bookmarkEnd w:id="90"/>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bookmarkStart w:id="91" w:name="fnref28:6"/>
      <w:bookmarkEnd w:id="91"/>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 Role-based access control ensures that users only interact with demonstrations appropriate to their authorization level.</w:t>
      </w:r>
    </w:p>
    <w:p w14:paraId="52952AD0" w14:textId="77777777" w:rsidR="009C5E1F" w:rsidRDefault="00406E54">
      <w:pPr>
        <w:spacing w:after="210" w:line="360" w:lineRule="auto"/>
      </w:pPr>
      <w:r>
        <w:rPr>
          <w:rFonts w:ascii="inter" w:eastAsia="inter" w:hAnsi="inter" w:cs="inter"/>
          <w:b/>
          <w:color w:val="000000"/>
        </w:rPr>
        <w:t>Model Protection</w:t>
      </w:r>
      <w:r>
        <w:rPr>
          <w:rFonts w:ascii="inter" w:eastAsia="inter" w:hAnsi="inter" w:cs="inter"/>
          <w:color w:val="000000"/>
        </w:rPr>
        <w:t>: AI models represent significant intellectual property investments. Implementing proper access controls, API rate limiting, and monitoring helps prevent unauthorized model extraction or reverse engineering attempts</w:t>
      </w:r>
      <w:bookmarkStart w:id="92" w:name="fnref27:4"/>
      <w:bookmarkEnd w:id="92"/>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bookmarkStart w:id="93" w:name="fnref28:7"/>
      <w:bookmarkEnd w:id="93"/>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3F984FDE" w14:textId="77777777" w:rsidR="009C5E1F" w:rsidRDefault="00406E54">
      <w:pPr>
        <w:spacing w:before="315" w:after="105" w:line="360" w:lineRule="auto"/>
        <w:ind w:left="-30"/>
      </w:pPr>
      <w:r>
        <w:rPr>
          <w:rFonts w:ascii="inter" w:eastAsia="inter" w:hAnsi="inter" w:cs="inter"/>
          <w:b/>
          <w:color w:val="000000"/>
          <w:sz w:val="24"/>
        </w:rPr>
        <w:t>Input Validation and Adversarial Protection</w:t>
      </w:r>
    </w:p>
    <w:p w14:paraId="513CDD7A" w14:textId="77777777" w:rsidR="009C5E1F" w:rsidRDefault="00406E54">
      <w:pPr>
        <w:spacing w:after="210" w:line="360" w:lineRule="auto"/>
      </w:pPr>
      <w:r>
        <w:rPr>
          <w:rFonts w:ascii="inter" w:eastAsia="inter" w:hAnsi="inter" w:cs="inter"/>
          <w:b/>
          <w:color w:val="000000"/>
        </w:rPr>
        <w:t>Prompt Injection Prevention</w:t>
      </w:r>
      <w:r>
        <w:rPr>
          <w:rFonts w:ascii="inter" w:eastAsia="inter" w:hAnsi="inter" w:cs="inter"/>
          <w:color w:val="000000"/>
        </w:rPr>
        <w:t>: AI demonstrations that accept natural language inputs are vulnerable to prompt injection attacks where malicious users attempt to manipulate model behavior. Implementing strict input validation and sanitization helps mitigate these risks</w:t>
      </w:r>
      <w:bookmarkStart w:id="94" w:name="fnref27:5"/>
      <w:bookmarkEnd w:id="94"/>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bookmarkStart w:id="95" w:name="fnref28:8"/>
      <w:bookmarkEnd w:id="95"/>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27096564" w14:textId="77777777" w:rsidR="009C5E1F" w:rsidRDefault="00406E54">
      <w:pPr>
        <w:spacing w:after="210" w:line="360" w:lineRule="auto"/>
      </w:pPr>
      <w:r>
        <w:rPr>
          <w:rFonts w:ascii="inter" w:eastAsia="inter" w:hAnsi="inter" w:cs="inter"/>
          <w:b/>
          <w:color w:val="000000"/>
        </w:rPr>
        <w:t>Data Validation</w:t>
      </w:r>
      <w:r>
        <w:rPr>
          <w:rFonts w:ascii="inter" w:eastAsia="inter" w:hAnsi="inter" w:cs="inter"/>
          <w:color w:val="000000"/>
        </w:rPr>
        <w:t>: All user inputs should be validated for type, format, and content to prevent both traditional injection attacks and adversarial inputs designed to fool AI models</w:t>
      </w:r>
      <w:bookmarkStart w:id="96" w:name="fnref27:6"/>
      <w:bookmarkEnd w:id="96"/>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bookmarkStart w:id="97" w:name="fnref28:9"/>
      <w:bookmarkEnd w:id="97"/>
      <w:r>
        <w:fldChar w:fldCharType="begin"/>
      </w:r>
      <w:r>
        <w:instrText xml:space="preserve"> HYPERLINK \l "fn28" \h </w:instrText>
      </w:r>
      <w:r>
        <w:fldChar w:fldCharType="separate"/>
      </w:r>
      <w:r>
        <w:rPr>
          <w:rFonts w:ascii="inter" w:eastAsia="inter" w:hAnsi="inter" w:cs="inter"/>
          <w:u w:val="single"/>
          <w:vertAlign w:val="superscript"/>
        </w:rPr>
        <w:t>[28]</w:t>
      </w:r>
      <w:r>
        <w:rPr>
          <w:rFonts w:ascii="inter" w:eastAsia="inter" w:hAnsi="inter" w:cs="inter"/>
          <w:u w:val="single"/>
          <w:vertAlign w:val="superscript"/>
        </w:rPr>
        <w:fldChar w:fldCharType="end"/>
      </w:r>
      <w:r>
        <w:rPr>
          <w:rFonts w:ascii="inter" w:eastAsia="inter" w:hAnsi="inter" w:cs="inter"/>
          <w:color w:val="000000"/>
        </w:rPr>
        <w:t>.</w:t>
      </w:r>
    </w:p>
    <w:p w14:paraId="2E837F87" w14:textId="77777777" w:rsidR="009C5E1F" w:rsidRDefault="00406E54">
      <w:pPr>
        <w:spacing w:after="210" w:line="360" w:lineRule="auto"/>
      </w:pPr>
      <w:r>
        <w:rPr>
          <w:rFonts w:ascii="inter" w:eastAsia="inter" w:hAnsi="inter" w:cs="inter"/>
          <w:b/>
          <w:color w:val="000000"/>
        </w:rPr>
        <w:t>Resource Management</w:t>
      </w:r>
      <w:r>
        <w:rPr>
          <w:rFonts w:ascii="inter" w:eastAsia="inter" w:hAnsi="inter" w:cs="inter"/>
          <w:color w:val="000000"/>
        </w:rPr>
        <w:t>: Implementing proper resource limits and monitoring prevents denial-of-service attacks that could overwhelm AI model inference endpoints</w:t>
      </w:r>
      <w:bookmarkStart w:id="98" w:name="fnref27:7"/>
      <w:bookmarkEnd w:id="98"/>
      <w:r>
        <w:fldChar w:fldCharType="begin"/>
      </w:r>
      <w:r>
        <w:instrText xml:space="preserve"> HYPERLINK \l "fn27" \h </w:instrText>
      </w:r>
      <w:r>
        <w:fldChar w:fldCharType="separate"/>
      </w:r>
      <w:r>
        <w:rPr>
          <w:rFonts w:ascii="inter" w:eastAsia="inter" w:hAnsi="inter" w:cs="inter"/>
          <w:u w:val="single"/>
          <w:vertAlign w:val="superscript"/>
        </w:rPr>
        <w:t>[27]</w:t>
      </w:r>
      <w:r>
        <w:rPr>
          <w:rFonts w:ascii="inter" w:eastAsia="inter" w:hAnsi="inter" w:cs="inter"/>
          <w:u w:val="single"/>
          <w:vertAlign w:val="superscript"/>
        </w:rPr>
        <w:fldChar w:fldCharType="end"/>
      </w:r>
      <w:r>
        <w:rPr>
          <w:rFonts w:ascii="inter" w:eastAsia="inter" w:hAnsi="inter" w:cs="inter"/>
          <w:color w:val="000000"/>
        </w:rPr>
        <w:t>.</w:t>
      </w:r>
    </w:p>
    <w:p w14:paraId="05C01B7D" w14:textId="77777777" w:rsidR="009C5E1F" w:rsidRDefault="00406E54">
      <w:pPr>
        <w:spacing w:before="315" w:after="105" w:line="360" w:lineRule="auto"/>
        <w:ind w:left="-30"/>
      </w:pPr>
      <w:r>
        <w:rPr>
          <w:rFonts w:ascii="inter" w:eastAsia="inter" w:hAnsi="inter" w:cs="inter"/>
          <w:b/>
          <w:color w:val="000000"/>
          <w:sz w:val="24"/>
        </w:rPr>
        <w:t>Compliance and Governance</w:t>
      </w:r>
    </w:p>
    <w:p w14:paraId="35EB3BCA" w14:textId="77777777" w:rsidR="009C5E1F" w:rsidRDefault="00406E54">
      <w:pPr>
        <w:spacing w:after="210" w:line="360" w:lineRule="auto"/>
      </w:pPr>
      <w:r>
        <w:rPr>
          <w:rFonts w:ascii="inter" w:eastAsia="inter" w:hAnsi="inter" w:cs="inter"/>
          <w:b/>
          <w:color w:val="000000"/>
        </w:rPr>
        <w:lastRenderedPageBreak/>
        <w:t>Regulatory Compliance</w:t>
      </w:r>
      <w:r>
        <w:rPr>
          <w:rFonts w:ascii="inter" w:eastAsia="inter" w:hAnsi="inter" w:cs="inter"/>
          <w:color w:val="000000"/>
        </w:rPr>
        <w:t>: Organizations must ensure AI demonstrations comply with relevant regulations including GDPR, CCPA, and industry-specific requirements. This includes implementing proper data handling procedures and user consent mechanisms</w:t>
      </w:r>
      <w:bookmarkStart w:id="99" w:name="fnref26:7"/>
      <w:bookmarkEnd w:id="99"/>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r>
        <w:rPr>
          <w:rFonts w:ascii="inter" w:eastAsia="inter" w:hAnsi="inter" w:cs="inter"/>
          <w:color w:val="000000"/>
        </w:rPr>
        <w:t>.</w:t>
      </w:r>
    </w:p>
    <w:p w14:paraId="1C6182C3" w14:textId="77777777" w:rsidR="009C5E1F" w:rsidRDefault="00406E54">
      <w:pPr>
        <w:spacing w:after="210" w:line="360" w:lineRule="auto"/>
      </w:pPr>
      <w:r>
        <w:rPr>
          <w:rFonts w:ascii="inter" w:eastAsia="inter" w:hAnsi="inter" w:cs="inter"/>
          <w:b/>
          <w:color w:val="000000"/>
        </w:rPr>
        <w:t>Audit Trails</w:t>
      </w:r>
      <w:r>
        <w:rPr>
          <w:rFonts w:ascii="inter" w:eastAsia="inter" w:hAnsi="inter" w:cs="inter"/>
          <w:color w:val="000000"/>
        </w:rPr>
        <w:t>: Maintaining comprehensive logs of user interactions, model predictions, and system events supports both security monitoring and regulatory compliance requirements</w:t>
      </w:r>
      <w:bookmarkStart w:id="100" w:name="fnref26:8"/>
      <w:bookmarkEnd w:id="100"/>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r>
        <w:rPr>
          <w:rFonts w:ascii="inter" w:eastAsia="inter" w:hAnsi="inter" w:cs="inter"/>
          <w:color w:val="000000"/>
        </w:rPr>
        <w:t>.</w:t>
      </w:r>
    </w:p>
    <w:p w14:paraId="63E2262A" w14:textId="77777777" w:rsidR="009C5E1F" w:rsidRDefault="00406E54">
      <w:pPr>
        <w:spacing w:after="210" w:line="360" w:lineRule="auto"/>
      </w:pPr>
      <w:r>
        <w:rPr>
          <w:rFonts w:ascii="inter" w:eastAsia="inter" w:hAnsi="inter" w:cs="inter"/>
          <w:b/>
          <w:color w:val="000000"/>
        </w:rPr>
        <w:t>Incident Response</w:t>
      </w:r>
      <w:r>
        <w:rPr>
          <w:rFonts w:ascii="inter" w:eastAsia="inter" w:hAnsi="inter" w:cs="inter"/>
          <w:color w:val="000000"/>
        </w:rPr>
        <w:t>: Organizations should establish clear incident response procedures for security events involving AI demonstrations, including model failures, data breaches, or unauthorized access attempts</w:t>
      </w:r>
      <w:bookmarkStart w:id="101" w:name="fnref26:9"/>
      <w:bookmarkEnd w:id="101"/>
      <w:r>
        <w:fldChar w:fldCharType="begin"/>
      </w:r>
      <w:r>
        <w:instrText xml:space="preserve"> HYPERLINK \l "fn26" \h </w:instrText>
      </w:r>
      <w:r>
        <w:fldChar w:fldCharType="separate"/>
      </w:r>
      <w:r>
        <w:rPr>
          <w:rFonts w:ascii="inter" w:eastAsia="inter" w:hAnsi="inter" w:cs="inter"/>
          <w:u w:val="single"/>
          <w:vertAlign w:val="superscript"/>
        </w:rPr>
        <w:t>[26]</w:t>
      </w:r>
      <w:r>
        <w:rPr>
          <w:rFonts w:ascii="inter" w:eastAsia="inter" w:hAnsi="inter" w:cs="inter"/>
          <w:u w:val="single"/>
          <w:vertAlign w:val="superscript"/>
        </w:rPr>
        <w:fldChar w:fldCharType="end"/>
      </w:r>
      <w:r>
        <w:rPr>
          <w:rFonts w:ascii="inter" w:eastAsia="inter" w:hAnsi="inter" w:cs="inter"/>
          <w:color w:val="000000"/>
        </w:rPr>
        <w:t>.</w:t>
      </w:r>
    </w:p>
    <w:p w14:paraId="75DF035A" w14:textId="77777777" w:rsidR="009C5E1F" w:rsidRDefault="00406E54">
      <w:pPr>
        <w:spacing w:before="315" w:after="105" w:line="360" w:lineRule="auto"/>
        <w:ind w:left="-30"/>
      </w:pPr>
      <w:r>
        <w:rPr>
          <w:rFonts w:ascii="inter" w:eastAsia="inter" w:hAnsi="inter" w:cs="inter"/>
          <w:b/>
          <w:color w:val="000000"/>
          <w:sz w:val="24"/>
        </w:rPr>
        <w:t>ROI Measurement and Performance Analytics</w:t>
      </w:r>
    </w:p>
    <w:p w14:paraId="07909BB2" w14:textId="77777777" w:rsidR="009C5E1F" w:rsidRDefault="00406E54">
      <w:pPr>
        <w:spacing w:before="315" w:after="105" w:line="360" w:lineRule="auto"/>
        <w:ind w:left="-30"/>
      </w:pPr>
      <w:r>
        <w:rPr>
          <w:rFonts w:ascii="inter" w:eastAsia="inter" w:hAnsi="inter" w:cs="inter"/>
          <w:b/>
          <w:color w:val="000000"/>
          <w:sz w:val="24"/>
        </w:rPr>
        <w:t>Quantifying Business Impact</w:t>
      </w:r>
    </w:p>
    <w:p w14:paraId="51B1A2DA" w14:textId="77777777" w:rsidR="009C5E1F" w:rsidRDefault="00406E54">
      <w:pPr>
        <w:spacing w:after="210" w:line="360" w:lineRule="auto"/>
      </w:pPr>
      <w:r>
        <w:rPr>
          <w:rFonts w:ascii="inter" w:eastAsia="inter" w:hAnsi="inter" w:cs="inter"/>
          <w:color w:val="000000"/>
        </w:rPr>
        <w:t>Measuring the return on investment for AI demonstrations requires a comprehensive framework that captures both direct and indirect benefits across multiple time horizons</w:t>
      </w:r>
      <w:bookmarkStart w:id="102" w:name="fnref30:1"/>
      <w:bookmarkEnd w:id="102"/>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bookmarkStart w:id="103" w:name="fnref31"/>
      <w:bookmarkEnd w:id="103"/>
      <w:r>
        <w:fldChar w:fldCharType="begin"/>
      </w:r>
      <w:r>
        <w:instrText xml:space="preserve"> HYPERLINK \l "fn31" \h </w:instrText>
      </w:r>
      <w:r>
        <w:fldChar w:fldCharType="separate"/>
      </w:r>
      <w:r>
        <w:rPr>
          <w:rFonts w:ascii="inter" w:eastAsia="inter" w:hAnsi="inter" w:cs="inter"/>
          <w:u w:val="single"/>
          <w:vertAlign w:val="superscript"/>
        </w:rPr>
        <w:t>[31]</w:t>
      </w:r>
      <w:r>
        <w:rPr>
          <w:rFonts w:ascii="inter" w:eastAsia="inter" w:hAnsi="inter" w:cs="inter"/>
          <w:u w:val="single"/>
          <w:vertAlign w:val="superscript"/>
        </w:rPr>
        <w:fldChar w:fldCharType="end"/>
      </w:r>
      <w:bookmarkStart w:id="104" w:name="fnref32"/>
      <w:bookmarkEnd w:id="104"/>
      <w:r>
        <w:fldChar w:fldCharType="begin"/>
      </w:r>
      <w:r>
        <w:instrText xml:space="preserve"> HYPERLINK \l "fn32" \h </w:instrText>
      </w:r>
      <w:r>
        <w:fldChar w:fldCharType="separate"/>
      </w:r>
      <w:r>
        <w:rPr>
          <w:rFonts w:ascii="inter" w:eastAsia="inter" w:hAnsi="inter" w:cs="inter"/>
          <w:u w:val="single"/>
          <w:vertAlign w:val="superscript"/>
        </w:rPr>
        <w:t>[32]</w:t>
      </w:r>
      <w:r>
        <w:rPr>
          <w:rFonts w:ascii="inter" w:eastAsia="inter" w:hAnsi="inter" w:cs="inter"/>
          <w:u w:val="single"/>
          <w:vertAlign w:val="superscript"/>
        </w:rPr>
        <w:fldChar w:fldCharType="end"/>
      </w:r>
      <w:r>
        <w:rPr>
          <w:rFonts w:ascii="inter" w:eastAsia="inter" w:hAnsi="inter" w:cs="inter"/>
          <w:color w:val="000000"/>
        </w:rPr>
        <w:t>. Our analysis of AI demo implementations reveals several critical metrics that organizations should track to validate their investments and optimize performance.</w:t>
      </w:r>
    </w:p>
    <w:p w14:paraId="26C15EF6" w14:textId="77777777" w:rsidR="009C5E1F" w:rsidRDefault="00406E54">
      <w:pPr>
        <w:spacing w:after="210" w:line="360" w:lineRule="auto"/>
      </w:pPr>
      <w:r>
        <w:rPr>
          <w:rFonts w:ascii="inter" w:eastAsia="inter" w:hAnsi="inter" w:cs="inter"/>
          <w:b/>
          <w:color w:val="000000"/>
        </w:rPr>
        <w:t>Development Efficiency Metrics</w:t>
      </w:r>
      <w:r>
        <w:rPr>
          <w:rFonts w:ascii="inter" w:eastAsia="inter" w:hAnsi="inter" w:cs="inter"/>
          <w:color w:val="000000"/>
        </w:rPr>
        <w:t xml:space="preserve">: Organizations implementing AI demonstrations report significant improvements in development efficiency, with average </w:t>
      </w:r>
      <w:r>
        <w:rPr>
          <w:rFonts w:ascii="inter" w:eastAsia="inter" w:hAnsi="inter" w:cs="inter"/>
          <w:b/>
          <w:color w:val="000000"/>
        </w:rPr>
        <w:t>65% reduction</w:t>
      </w:r>
      <w:r>
        <w:rPr>
          <w:rFonts w:ascii="inter" w:eastAsia="inter" w:hAnsi="inter" w:cs="inter"/>
          <w:color w:val="000000"/>
        </w:rPr>
        <w:t xml:space="preserve"> in time required to create customer-facing AI experiences compared to traditional development approaches</w:t>
      </w:r>
      <w:bookmarkStart w:id="105" w:name="fnref30:2"/>
      <w:bookmarkEnd w:id="105"/>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bookmarkStart w:id="106" w:name="fnref32:1"/>
      <w:bookmarkEnd w:id="106"/>
      <w:r>
        <w:fldChar w:fldCharType="begin"/>
      </w:r>
      <w:r>
        <w:instrText xml:space="preserve"> HYPERLINK \l "fn32" \h </w:instrText>
      </w:r>
      <w:r>
        <w:fldChar w:fldCharType="separate"/>
      </w:r>
      <w:r>
        <w:rPr>
          <w:rFonts w:ascii="inter" w:eastAsia="inter" w:hAnsi="inter" w:cs="inter"/>
          <w:u w:val="single"/>
          <w:vertAlign w:val="superscript"/>
        </w:rPr>
        <w:t>[32]</w:t>
      </w:r>
      <w:r>
        <w:rPr>
          <w:rFonts w:ascii="inter" w:eastAsia="inter" w:hAnsi="inter" w:cs="inter"/>
          <w:u w:val="single"/>
          <w:vertAlign w:val="superscript"/>
        </w:rPr>
        <w:fldChar w:fldCharType="end"/>
      </w:r>
      <w:r>
        <w:rPr>
          <w:rFonts w:ascii="inter" w:eastAsia="inter" w:hAnsi="inter" w:cs="inter"/>
          <w:color w:val="000000"/>
        </w:rPr>
        <w:t>. This efficiency gain translates directly to reduced labor costs and faster time-to-market for AI capabilities.</w:t>
      </w:r>
    </w:p>
    <w:p w14:paraId="6364CE12" w14:textId="77777777" w:rsidR="009C5E1F" w:rsidRDefault="00406E54">
      <w:pPr>
        <w:spacing w:after="210" w:line="360" w:lineRule="auto"/>
      </w:pPr>
      <w:r>
        <w:rPr>
          <w:rFonts w:ascii="inter" w:eastAsia="inter" w:hAnsi="inter" w:cs="inter"/>
          <w:b/>
          <w:color w:val="000000"/>
        </w:rPr>
        <w:t>User Engagement Analytics</w:t>
      </w:r>
      <w:r>
        <w:rPr>
          <w:rFonts w:ascii="inter" w:eastAsia="inter" w:hAnsi="inter" w:cs="inter"/>
          <w:color w:val="000000"/>
        </w:rPr>
        <w:t xml:space="preserve">: Interactive AI demos consistently outperform static presentations and documentation in user engagement metrics. Our research indicates </w:t>
      </w:r>
      <w:r>
        <w:rPr>
          <w:rFonts w:ascii="inter" w:eastAsia="inter" w:hAnsi="inter" w:cs="inter"/>
          <w:b/>
          <w:color w:val="000000"/>
        </w:rPr>
        <w:t>170% improvement</w:t>
      </w:r>
      <w:r>
        <w:rPr>
          <w:rFonts w:ascii="inter" w:eastAsia="inter" w:hAnsi="inter" w:cs="inter"/>
          <w:color w:val="000000"/>
        </w:rPr>
        <w:t xml:space="preserve"> in user engagement rates, with users spending significantly more time exploring AI capabilities and expressing higher satisfaction scores</w:t>
      </w:r>
      <w:bookmarkStart w:id="107" w:name="fnref30:3"/>
      <w:bookmarkEnd w:id="107"/>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bookmarkStart w:id="108" w:name="fnref31:1"/>
      <w:bookmarkEnd w:id="108"/>
      <w:r>
        <w:fldChar w:fldCharType="begin"/>
      </w:r>
      <w:r>
        <w:instrText xml:space="preserve"> HYPERLINK \l "fn31" \h </w:instrText>
      </w:r>
      <w:r>
        <w:fldChar w:fldCharType="separate"/>
      </w:r>
      <w:r>
        <w:rPr>
          <w:rFonts w:ascii="inter" w:eastAsia="inter" w:hAnsi="inter" w:cs="inter"/>
          <w:u w:val="single"/>
          <w:vertAlign w:val="superscript"/>
        </w:rPr>
        <w:t>[31]</w:t>
      </w:r>
      <w:r>
        <w:rPr>
          <w:rFonts w:ascii="inter" w:eastAsia="inter" w:hAnsi="inter" w:cs="inter"/>
          <w:u w:val="single"/>
          <w:vertAlign w:val="superscript"/>
        </w:rPr>
        <w:fldChar w:fldCharType="end"/>
      </w:r>
      <w:r>
        <w:rPr>
          <w:rFonts w:ascii="inter" w:eastAsia="inter" w:hAnsi="inter" w:cs="inter"/>
          <w:color w:val="000000"/>
        </w:rPr>
        <w:t>.</w:t>
      </w:r>
    </w:p>
    <w:p w14:paraId="2D42660D" w14:textId="77777777" w:rsidR="009C5E1F" w:rsidRDefault="00406E54">
      <w:pPr>
        <w:spacing w:after="210" w:line="360" w:lineRule="auto"/>
      </w:pPr>
      <w:r>
        <w:rPr>
          <w:rFonts w:ascii="inter" w:eastAsia="inter" w:hAnsi="inter" w:cs="inter"/>
          <w:b/>
          <w:color w:val="000000"/>
        </w:rPr>
        <w:t>Conversion and Adoption Rates</w:t>
      </w:r>
      <w:r>
        <w:rPr>
          <w:rFonts w:ascii="inter" w:eastAsia="inter" w:hAnsi="inter" w:cs="inter"/>
          <w:color w:val="000000"/>
        </w:rPr>
        <w:t xml:space="preserve">: The most critical business impact metric for AI demonstrations is their effect on conversion rates and technology adoption. Organizations report </w:t>
      </w:r>
      <w:r>
        <w:rPr>
          <w:rFonts w:ascii="inter" w:eastAsia="inter" w:hAnsi="inter" w:cs="inter"/>
          <w:b/>
          <w:color w:val="000000"/>
        </w:rPr>
        <w:t>145% improvement</w:t>
      </w:r>
      <w:r>
        <w:rPr>
          <w:rFonts w:ascii="inter" w:eastAsia="inter" w:hAnsi="inter" w:cs="inter"/>
          <w:color w:val="000000"/>
        </w:rPr>
        <w:t xml:space="preserve"> in conversion rates when using interactive demos compared to traditional sales presentations</w:t>
      </w:r>
      <w:bookmarkStart w:id="109" w:name="fnref30:4"/>
      <w:bookmarkEnd w:id="109"/>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bookmarkStart w:id="110" w:name="fnref32:2"/>
      <w:bookmarkEnd w:id="110"/>
      <w:r>
        <w:fldChar w:fldCharType="begin"/>
      </w:r>
      <w:r>
        <w:instrText xml:space="preserve"> HYPERLINK \l "fn32" \h </w:instrText>
      </w:r>
      <w:r>
        <w:fldChar w:fldCharType="separate"/>
      </w:r>
      <w:r>
        <w:rPr>
          <w:rFonts w:ascii="inter" w:eastAsia="inter" w:hAnsi="inter" w:cs="inter"/>
          <w:u w:val="single"/>
          <w:vertAlign w:val="superscript"/>
        </w:rPr>
        <w:t>[32]</w:t>
      </w:r>
      <w:r>
        <w:rPr>
          <w:rFonts w:ascii="inter" w:eastAsia="inter" w:hAnsi="inter" w:cs="inter"/>
          <w:u w:val="single"/>
          <w:vertAlign w:val="superscript"/>
        </w:rPr>
        <w:fldChar w:fldCharType="end"/>
      </w:r>
      <w:r>
        <w:rPr>
          <w:rFonts w:ascii="inter" w:eastAsia="inter" w:hAnsi="inter" w:cs="inter"/>
          <w:color w:val="000000"/>
        </w:rPr>
        <w:t>.</w:t>
      </w:r>
    </w:p>
    <w:p w14:paraId="6751CE92"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63172C8F" wp14:editId="0B1549B6">
            <wp:extent cx="6038850" cy="4831080"/>
            <wp:effectExtent l="0" t="0" r="0" b="0"/>
            <wp:docPr id="7" name="image-47722afbacc7b5db4f9270fef7aeda2141f21721.jpg"/>
            <wp:cNvGraphicFramePr/>
            <a:graphic xmlns:a="http://schemas.openxmlformats.org/drawingml/2006/main">
              <a:graphicData uri="http://schemas.openxmlformats.org/drawingml/2006/picture">
                <pic:pic xmlns:pic="http://schemas.openxmlformats.org/drawingml/2006/picture">
                  <pic:nvPicPr>
                    <pic:cNvPr id="7" name="image-47722afbacc7b5db4f9270fef7aeda2141f21721.jpg"/>
                    <pic:cNvPicPr/>
                  </pic:nvPicPr>
                  <pic:blipFill>
                    <a:blip r:embed="rId13" cstate="print"/>
                    <a:srcRect/>
                    <a:stretch>
                      <a:fillRect/>
                    </a:stretch>
                  </pic:blipFill>
                  <pic:spPr>
                    <a:xfrm>
                      <a:off x="0" y="0"/>
                      <a:ext cx="6038850" cy="4831080"/>
                    </a:xfrm>
                    <a:prstGeom prst="rect">
                      <a:avLst/>
                    </a:prstGeom>
                  </pic:spPr>
                </pic:pic>
              </a:graphicData>
            </a:graphic>
          </wp:inline>
        </w:drawing>
      </w:r>
    </w:p>
    <w:p w14:paraId="486EACAD" w14:textId="77777777" w:rsidR="009C5E1F" w:rsidRDefault="00406E54">
      <w:pPr>
        <w:spacing w:after="210" w:line="360" w:lineRule="auto"/>
      </w:pPr>
      <w:r>
        <w:rPr>
          <w:rFonts w:ascii="inter" w:eastAsia="inter" w:hAnsi="inter" w:cs="inter"/>
          <w:color w:val="000000"/>
        </w:rPr>
        <w:t>A detailed dashboard presenting Facebook Ads performance metrics and campaign analytics.</w:t>
      </w:r>
    </w:p>
    <w:p w14:paraId="58E3496E" w14:textId="77777777" w:rsidR="009C5E1F" w:rsidRDefault="00406E54">
      <w:pPr>
        <w:spacing w:after="210" w:line="360" w:lineRule="auto"/>
      </w:pPr>
      <w:r>
        <w:rPr>
          <w:rFonts w:ascii="inter" w:eastAsia="inter" w:hAnsi="inter" w:cs="inter"/>
          <w:color w:val="000000"/>
        </w:rPr>
        <w:t>This analytics dashboard exemplifies the type of comprehensive performance tracking that organizations should implement to measure AI demo effectiveness and optimize business outcomes.</w:t>
      </w:r>
    </w:p>
    <w:p w14:paraId="2284DFF9" w14:textId="77777777" w:rsidR="009C5E1F" w:rsidRDefault="00406E54">
      <w:pPr>
        <w:spacing w:before="315" w:after="105" w:line="360" w:lineRule="auto"/>
        <w:ind w:left="-30"/>
      </w:pPr>
      <w:r>
        <w:rPr>
          <w:rFonts w:ascii="inter" w:eastAsia="inter" w:hAnsi="inter" w:cs="inter"/>
          <w:b/>
          <w:color w:val="000000"/>
          <w:sz w:val="24"/>
        </w:rPr>
        <w:t>Cost-Benefit Analysis Framework</w:t>
      </w:r>
    </w:p>
    <w:p w14:paraId="5E911338" w14:textId="77777777" w:rsidR="009C5E1F" w:rsidRDefault="00406E54">
      <w:pPr>
        <w:spacing w:after="210" w:line="360" w:lineRule="auto"/>
      </w:pPr>
      <w:r>
        <w:rPr>
          <w:rFonts w:ascii="inter" w:eastAsia="inter" w:hAnsi="inter" w:cs="inter"/>
          <w:b/>
          <w:color w:val="000000"/>
        </w:rPr>
        <w:t>Implementation Costs</w:t>
      </w:r>
      <w:r>
        <w:rPr>
          <w:rFonts w:ascii="inter" w:eastAsia="inter" w:hAnsi="inter" w:cs="inter"/>
          <w:color w:val="000000"/>
        </w:rPr>
        <w:t xml:space="preserve">: The total cost of implementing AI demonstrations includes development labor, infrastructure costs, and ongoing maintenance. </w:t>
      </w:r>
      <w:proofErr w:type="spellStart"/>
      <w:r>
        <w:rPr>
          <w:rFonts w:ascii="inter" w:eastAsia="inter" w:hAnsi="inter" w:cs="inter"/>
          <w:color w:val="000000"/>
        </w:rPr>
        <w:t>Streamlit</w:t>
      </w:r>
      <w:proofErr w:type="spellEnd"/>
      <w:r>
        <w:rPr>
          <w:rFonts w:ascii="inter" w:eastAsia="inter" w:hAnsi="inter" w:cs="inter"/>
          <w:color w:val="000000"/>
        </w:rPr>
        <w:t xml:space="preserve">-based implementations typically require </w:t>
      </w:r>
      <w:r>
        <w:rPr>
          <w:rFonts w:ascii="inter" w:eastAsia="inter" w:hAnsi="inter" w:cs="inter"/>
          <w:b/>
          <w:color w:val="000000"/>
        </w:rPr>
        <w:t>40-60% less</w:t>
      </w:r>
      <w:r>
        <w:rPr>
          <w:rFonts w:ascii="inter" w:eastAsia="inter" w:hAnsi="inter" w:cs="inter"/>
          <w:color w:val="000000"/>
        </w:rPr>
        <w:t xml:space="preserve"> development effort compared to custom web application development</w:t>
      </w:r>
      <w:bookmarkStart w:id="111" w:name="fnref12:2"/>
      <w:bookmarkEnd w:id="111"/>
      <w:r>
        <w:fldChar w:fldCharType="begin"/>
      </w:r>
      <w:r>
        <w:instrText xml:space="preserve"> HYPERLINK \l "fn12" \h </w:instrText>
      </w:r>
      <w:r>
        <w:fldChar w:fldCharType="separate"/>
      </w:r>
      <w:r>
        <w:rPr>
          <w:rFonts w:ascii="inter" w:eastAsia="inter" w:hAnsi="inter" w:cs="inter"/>
          <w:u w:val="single"/>
          <w:vertAlign w:val="superscript"/>
        </w:rPr>
        <w:t>[12]</w:t>
      </w:r>
      <w:r>
        <w:rPr>
          <w:rFonts w:ascii="inter" w:eastAsia="inter" w:hAnsi="inter" w:cs="inter"/>
          <w:u w:val="single"/>
          <w:vertAlign w:val="superscript"/>
        </w:rPr>
        <w:fldChar w:fldCharType="end"/>
      </w:r>
      <w:bookmarkStart w:id="112" w:name="fnref33"/>
      <w:bookmarkEnd w:id="112"/>
      <w:r>
        <w:fldChar w:fldCharType="begin"/>
      </w:r>
      <w:r>
        <w:instrText xml:space="preserve"> HYPERLINK \l "fn33" \h </w:instrText>
      </w:r>
      <w:r>
        <w:fldChar w:fldCharType="separate"/>
      </w:r>
      <w:r>
        <w:rPr>
          <w:rFonts w:ascii="inter" w:eastAsia="inter" w:hAnsi="inter" w:cs="inter"/>
          <w:u w:val="single"/>
          <w:vertAlign w:val="superscript"/>
        </w:rPr>
        <w:t>[33]</w:t>
      </w:r>
      <w:r>
        <w:rPr>
          <w:rFonts w:ascii="inter" w:eastAsia="inter" w:hAnsi="inter" w:cs="inter"/>
          <w:u w:val="single"/>
          <w:vertAlign w:val="superscript"/>
        </w:rPr>
        <w:fldChar w:fldCharType="end"/>
      </w:r>
      <w:r>
        <w:rPr>
          <w:rFonts w:ascii="inter" w:eastAsia="inter" w:hAnsi="inter" w:cs="inter"/>
          <w:color w:val="000000"/>
        </w:rPr>
        <w:t>.</w:t>
      </w:r>
    </w:p>
    <w:p w14:paraId="7E9B3B48" w14:textId="77777777" w:rsidR="009C5E1F" w:rsidRDefault="00406E54">
      <w:pPr>
        <w:spacing w:after="210" w:line="360" w:lineRule="auto"/>
      </w:pPr>
      <w:r>
        <w:rPr>
          <w:rFonts w:ascii="inter" w:eastAsia="inter" w:hAnsi="inter" w:cs="inter"/>
          <w:b/>
          <w:color w:val="000000"/>
        </w:rPr>
        <w:t>Operational Savings</w:t>
      </w:r>
      <w:r>
        <w:rPr>
          <w:rFonts w:ascii="inter" w:eastAsia="inter" w:hAnsi="inter" w:cs="inter"/>
          <w:color w:val="000000"/>
        </w:rPr>
        <w:t xml:space="preserve">: AI demonstrations reduce ongoing sales and marketing costs by enabling self-service exploration of AI capabilities. Organizations report </w:t>
      </w:r>
      <w:r>
        <w:rPr>
          <w:rFonts w:ascii="inter" w:eastAsia="inter" w:hAnsi="inter" w:cs="inter"/>
          <w:b/>
          <w:color w:val="000000"/>
        </w:rPr>
        <w:t>80% reduction</w:t>
      </w:r>
      <w:r>
        <w:rPr>
          <w:rFonts w:ascii="inter" w:eastAsia="inter" w:hAnsi="inter" w:cs="inter"/>
          <w:color w:val="000000"/>
        </w:rPr>
        <w:t xml:space="preserve"> in pre-sales engineering time required for technical demonstrations</w:t>
      </w:r>
      <w:bookmarkStart w:id="113" w:name="fnref30:5"/>
      <w:bookmarkEnd w:id="113"/>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bookmarkStart w:id="114" w:name="fnref32:3"/>
      <w:bookmarkEnd w:id="114"/>
      <w:r>
        <w:fldChar w:fldCharType="begin"/>
      </w:r>
      <w:r>
        <w:instrText xml:space="preserve"> HYPERLINK \l "fn32" \h </w:instrText>
      </w:r>
      <w:r>
        <w:fldChar w:fldCharType="separate"/>
      </w:r>
      <w:r>
        <w:rPr>
          <w:rFonts w:ascii="inter" w:eastAsia="inter" w:hAnsi="inter" w:cs="inter"/>
          <w:u w:val="single"/>
          <w:vertAlign w:val="superscript"/>
        </w:rPr>
        <w:t>[32]</w:t>
      </w:r>
      <w:r>
        <w:rPr>
          <w:rFonts w:ascii="inter" w:eastAsia="inter" w:hAnsi="inter" w:cs="inter"/>
          <w:u w:val="single"/>
          <w:vertAlign w:val="superscript"/>
        </w:rPr>
        <w:fldChar w:fldCharType="end"/>
      </w:r>
      <w:r>
        <w:rPr>
          <w:rFonts w:ascii="inter" w:eastAsia="inter" w:hAnsi="inter" w:cs="inter"/>
          <w:color w:val="000000"/>
        </w:rPr>
        <w:t>.</w:t>
      </w:r>
    </w:p>
    <w:p w14:paraId="243E4799" w14:textId="77777777" w:rsidR="009C5E1F" w:rsidRDefault="00406E54">
      <w:pPr>
        <w:spacing w:after="210" w:line="360" w:lineRule="auto"/>
      </w:pPr>
      <w:r>
        <w:rPr>
          <w:rFonts w:ascii="inter" w:eastAsia="inter" w:hAnsi="inter" w:cs="inter"/>
          <w:b/>
          <w:color w:val="000000"/>
        </w:rPr>
        <w:lastRenderedPageBreak/>
        <w:t>Revenue Impact</w:t>
      </w:r>
      <w:r>
        <w:rPr>
          <w:rFonts w:ascii="inter" w:eastAsia="inter" w:hAnsi="inter" w:cs="inter"/>
          <w:color w:val="000000"/>
        </w:rPr>
        <w:t>: Beyond cost savings, effective AI demonstrations directly impact revenue through improved conversion rates, faster sales cycles, and enhanced customer satisfaction leading to increased deal sizes and reduced churn</w:t>
      </w:r>
      <w:bookmarkStart w:id="115" w:name="fnref30:6"/>
      <w:bookmarkEnd w:id="115"/>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bookmarkStart w:id="116" w:name="fnref31:2"/>
      <w:bookmarkEnd w:id="116"/>
      <w:r>
        <w:fldChar w:fldCharType="begin"/>
      </w:r>
      <w:r>
        <w:instrText xml:space="preserve"> HYPERLINK \l "fn31" \h </w:instrText>
      </w:r>
      <w:r>
        <w:fldChar w:fldCharType="separate"/>
      </w:r>
      <w:r>
        <w:rPr>
          <w:rFonts w:ascii="inter" w:eastAsia="inter" w:hAnsi="inter" w:cs="inter"/>
          <w:u w:val="single"/>
          <w:vertAlign w:val="superscript"/>
        </w:rPr>
        <w:t>[31]</w:t>
      </w:r>
      <w:r>
        <w:rPr>
          <w:rFonts w:ascii="inter" w:eastAsia="inter" w:hAnsi="inter" w:cs="inter"/>
          <w:u w:val="single"/>
          <w:vertAlign w:val="superscript"/>
        </w:rPr>
        <w:fldChar w:fldCharType="end"/>
      </w:r>
      <w:r>
        <w:rPr>
          <w:rFonts w:ascii="inter" w:eastAsia="inter" w:hAnsi="inter" w:cs="inter"/>
          <w:color w:val="000000"/>
        </w:rPr>
        <w:t>.</w:t>
      </w:r>
    </w:p>
    <w:p w14:paraId="044D779A" w14:textId="77777777" w:rsidR="009C5E1F" w:rsidRDefault="00406E54">
      <w:pPr>
        <w:spacing w:before="315" w:after="105" w:line="360" w:lineRule="auto"/>
        <w:ind w:left="-30"/>
      </w:pPr>
      <w:r>
        <w:rPr>
          <w:rFonts w:ascii="inter" w:eastAsia="inter" w:hAnsi="inter" w:cs="inter"/>
          <w:b/>
          <w:color w:val="000000"/>
          <w:sz w:val="24"/>
        </w:rPr>
        <w:t>Performance Optimization Strategies</w:t>
      </w:r>
    </w:p>
    <w:p w14:paraId="2AF1F935" w14:textId="77777777" w:rsidR="009C5E1F" w:rsidRDefault="00406E54">
      <w:pPr>
        <w:spacing w:after="210" w:line="360" w:lineRule="auto"/>
      </w:pPr>
      <w:r>
        <w:rPr>
          <w:rFonts w:ascii="inter" w:eastAsia="inter" w:hAnsi="inter" w:cs="inter"/>
          <w:b/>
          <w:color w:val="000000"/>
        </w:rPr>
        <w:t>A/B Testing</w:t>
      </w:r>
      <w:r>
        <w:rPr>
          <w:rFonts w:ascii="inter" w:eastAsia="inter" w:hAnsi="inter" w:cs="inter"/>
          <w:color w:val="000000"/>
        </w:rPr>
        <w:t>: Implementing systematic A/B testing of different demo variations enables data-driven optimization of user experiences and business outcomes</w:t>
      </w:r>
      <w:bookmarkStart w:id="117" w:name="fnref22:2"/>
      <w:bookmarkEnd w:id="117"/>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bookmarkStart w:id="118" w:name="fnref30:7"/>
      <w:bookmarkEnd w:id="118"/>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r>
        <w:rPr>
          <w:rFonts w:ascii="inter" w:eastAsia="inter" w:hAnsi="inter" w:cs="inter"/>
          <w:color w:val="000000"/>
        </w:rPr>
        <w:t>.</w:t>
      </w:r>
    </w:p>
    <w:p w14:paraId="1FF22AD1" w14:textId="77777777" w:rsidR="009C5E1F" w:rsidRDefault="00406E54">
      <w:pPr>
        <w:spacing w:after="210" w:line="360" w:lineRule="auto"/>
      </w:pPr>
      <w:r>
        <w:rPr>
          <w:rFonts w:ascii="inter" w:eastAsia="inter" w:hAnsi="inter" w:cs="inter"/>
          <w:b/>
          <w:color w:val="000000"/>
        </w:rPr>
        <w:t>User Behavior Analytics</w:t>
      </w:r>
      <w:r>
        <w:rPr>
          <w:rFonts w:ascii="inter" w:eastAsia="inter" w:hAnsi="inter" w:cs="inter"/>
          <w:color w:val="000000"/>
        </w:rPr>
        <w:t>: Comprehensive tracking of user interactions within AI demos provides insights into feature usage, engagement patterns, and optimization opportunities</w:t>
      </w:r>
      <w:bookmarkStart w:id="119" w:name="fnref30:8"/>
      <w:bookmarkEnd w:id="119"/>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r>
        <w:rPr>
          <w:rFonts w:ascii="inter" w:eastAsia="inter" w:hAnsi="inter" w:cs="inter"/>
          <w:color w:val="000000"/>
        </w:rPr>
        <w:t>.</w:t>
      </w:r>
    </w:p>
    <w:p w14:paraId="28614F1F" w14:textId="77777777" w:rsidR="009C5E1F" w:rsidRDefault="00406E54">
      <w:pPr>
        <w:spacing w:after="210" w:line="360" w:lineRule="auto"/>
      </w:pPr>
      <w:r>
        <w:rPr>
          <w:rFonts w:ascii="inter" w:eastAsia="inter" w:hAnsi="inter" w:cs="inter"/>
          <w:b/>
          <w:color w:val="000000"/>
        </w:rPr>
        <w:t>Feedback Integration</w:t>
      </w:r>
      <w:r>
        <w:rPr>
          <w:rFonts w:ascii="inter" w:eastAsia="inter" w:hAnsi="inter" w:cs="inter"/>
          <w:color w:val="000000"/>
        </w:rPr>
        <w:t>: Systematic collection and analysis of user feedback enables continuous improvement of AI demonstration experiences and identification of new feature requirements</w:t>
      </w:r>
      <w:bookmarkStart w:id="120" w:name="fnref22:3"/>
      <w:bookmarkEnd w:id="120"/>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bookmarkStart w:id="121" w:name="fnref30:9"/>
      <w:bookmarkEnd w:id="121"/>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r>
        <w:rPr>
          <w:rFonts w:ascii="inter" w:eastAsia="inter" w:hAnsi="inter" w:cs="inter"/>
          <w:color w:val="000000"/>
        </w:rPr>
        <w:t>.</w:t>
      </w:r>
    </w:p>
    <w:p w14:paraId="38251EC5" w14:textId="77777777" w:rsidR="009C5E1F" w:rsidRDefault="00406E54">
      <w:pPr>
        <w:spacing w:before="315" w:after="105" w:line="360" w:lineRule="auto"/>
        <w:ind w:left="-30"/>
      </w:pPr>
      <w:r>
        <w:rPr>
          <w:rFonts w:ascii="inter" w:eastAsia="inter" w:hAnsi="inter" w:cs="inter"/>
          <w:b/>
          <w:color w:val="000000"/>
          <w:sz w:val="24"/>
        </w:rPr>
        <w:t>Challenges and Solutions: Lessons from Implementation</w:t>
      </w:r>
    </w:p>
    <w:p w14:paraId="031A427D" w14:textId="77777777" w:rsidR="009C5E1F" w:rsidRDefault="00406E54">
      <w:pPr>
        <w:spacing w:before="315" w:after="105" w:line="360" w:lineRule="auto"/>
        <w:ind w:left="-30"/>
      </w:pPr>
      <w:r>
        <w:rPr>
          <w:rFonts w:ascii="inter" w:eastAsia="inter" w:hAnsi="inter" w:cs="inter"/>
          <w:b/>
          <w:color w:val="000000"/>
          <w:sz w:val="24"/>
        </w:rPr>
        <w:t>Technical Challenges and Mitigation Strategies</w:t>
      </w:r>
    </w:p>
    <w:p w14:paraId="21755D80" w14:textId="77777777" w:rsidR="009C5E1F" w:rsidRDefault="00406E54">
      <w:pPr>
        <w:spacing w:after="210" w:line="360" w:lineRule="auto"/>
      </w:pPr>
      <w:r>
        <w:rPr>
          <w:rFonts w:ascii="inter" w:eastAsia="inter" w:hAnsi="inter" w:cs="inter"/>
          <w:color w:val="000000"/>
        </w:rPr>
        <w:t>The implementation of AI demonstrations presents several technical challenges that organizations must address to ensure successful deployment and user adoption</w:t>
      </w:r>
      <w:bookmarkStart w:id="122" w:name="fnref24:6"/>
      <w:bookmarkEnd w:id="122"/>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bookmarkStart w:id="123" w:name="fnref25:1"/>
      <w:bookmarkEnd w:id="123"/>
      <w:r>
        <w:fldChar w:fldCharType="begin"/>
      </w:r>
      <w:r>
        <w:instrText xml:space="preserve"> HYPERLINK \l "fn25" \h </w:instrText>
      </w:r>
      <w:r>
        <w:fldChar w:fldCharType="separate"/>
      </w:r>
      <w:r>
        <w:rPr>
          <w:rFonts w:ascii="inter" w:eastAsia="inter" w:hAnsi="inter" w:cs="inter"/>
          <w:u w:val="single"/>
          <w:vertAlign w:val="superscript"/>
        </w:rPr>
        <w:t>[25]</w:t>
      </w:r>
      <w:r>
        <w:rPr>
          <w:rFonts w:ascii="inter" w:eastAsia="inter" w:hAnsi="inter" w:cs="inter"/>
          <w:u w:val="single"/>
          <w:vertAlign w:val="superscript"/>
        </w:rPr>
        <w:fldChar w:fldCharType="end"/>
      </w:r>
      <w:bookmarkStart w:id="124" w:name="fnref34"/>
      <w:bookmarkEnd w:id="124"/>
      <w:r>
        <w:fldChar w:fldCharType="begin"/>
      </w:r>
      <w:r>
        <w:instrText xml:space="preserve"> HYPERLINK \l "fn34" \h </w:instrText>
      </w:r>
      <w:r>
        <w:fldChar w:fldCharType="separate"/>
      </w:r>
      <w:r>
        <w:rPr>
          <w:rFonts w:ascii="inter" w:eastAsia="inter" w:hAnsi="inter" w:cs="inter"/>
          <w:u w:val="single"/>
          <w:vertAlign w:val="superscript"/>
        </w:rPr>
        <w:t>[34]</w:t>
      </w:r>
      <w:r>
        <w:rPr>
          <w:rFonts w:ascii="inter" w:eastAsia="inter" w:hAnsi="inter" w:cs="inter"/>
          <w:u w:val="single"/>
          <w:vertAlign w:val="superscript"/>
        </w:rPr>
        <w:fldChar w:fldCharType="end"/>
      </w:r>
      <w:r>
        <w:rPr>
          <w:rFonts w:ascii="inter" w:eastAsia="inter" w:hAnsi="inter" w:cs="inter"/>
          <w:color w:val="000000"/>
        </w:rPr>
        <w:t>.</w:t>
      </w:r>
    </w:p>
    <w:p w14:paraId="2E90B1CC" w14:textId="77777777" w:rsidR="009C5E1F" w:rsidRDefault="00406E54">
      <w:pPr>
        <w:spacing w:after="210" w:line="360" w:lineRule="auto"/>
      </w:pPr>
      <w:r>
        <w:rPr>
          <w:rFonts w:ascii="inter" w:eastAsia="inter" w:hAnsi="inter" w:cs="inter"/>
          <w:b/>
          <w:color w:val="000000"/>
        </w:rPr>
        <w:t>Performance and Scalability</w:t>
      </w:r>
      <w:r>
        <w:rPr>
          <w:rFonts w:ascii="inter" w:eastAsia="inter" w:hAnsi="inter" w:cs="inter"/>
          <w:color w:val="000000"/>
        </w:rPr>
        <w:t>: AI models can be computationally expensive, leading to slow response times that negatively impact user experience. Our implementation experience reveals several effective mitigation strategies including model optimization, intelligent caching, and progressive loading techniques</w:t>
      </w:r>
      <w:bookmarkStart w:id="125" w:name="fnref24:7"/>
      <w:bookmarkEnd w:id="125"/>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bookmarkStart w:id="126" w:name="fnref25:2"/>
      <w:bookmarkEnd w:id="126"/>
      <w:r>
        <w:fldChar w:fldCharType="begin"/>
      </w:r>
      <w:r>
        <w:instrText xml:space="preserve"> HYPERLINK \l "fn25" \h </w:instrText>
      </w:r>
      <w:r>
        <w:fldChar w:fldCharType="separate"/>
      </w:r>
      <w:r>
        <w:rPr>
          <w:rFonts w:ascii="inter" w:eastAsia="inter" w:hAnsi="inter" w:cs="inter"/>
          <w:u w:val="single"/>
          <w:vertAlign w:val="superscript"/>
        </w:rPr>
        <w:t>[25]</w:t>
      </w:r>
      <w:r>
        <w:rPr>
          <w:rFonts w:ascii="inter" w:eastAsia="inter" w:hAnsi="inter" w:cs="inter"/>
          <w:u w:val="single"/>
          <w:vertAlign w:val="superscript"/>
        </w:rPr>
        <w:fldChar w:fldCharType="end"/>
      </w:r>
      <w:r>
        <w:rPr>
          <w:rFonts w:ascii="inter" w:eastAsia="inter" w:hAnsi="inter" w:cs="inter"/>
          <w:color w:val="000000"/>
        </w:rPr>
        <w:t>.</w:t>
      </w:r>
    </w:p>
    <w:p w14:paraId="0001B5BB" w14:textId="77777777" w:rsidR="009C5E1F" w:rsidRDefault="00406E54">
      <w:pPr>
        <w:spacing w:after="210" w:line="360" w:lineRule="auto"/>
      </w:pPr>
      <w:r>
        <w:rPr>
          <w:rFonts w:ascii="inter" w:eastAsia="inter" w:hAnsi="inter" w:cs="inter"/>
          <w:b/>
          <w:color w:val="000000"/>
        </w:rPr>
        <w:t>Cross-Device Compatibility</w:t>
      </w:r>
      <w:r>
        <w:rPr>
          <w:rFonts w:ascii="inter" w:eastAsia="inter" w:hAnsi="inter" w:cs="inter"/>
          <w:color w:val="000000"/>
        </w:rPr>
        <w:t>: Ensuring consistent experiences across different devices and browsers requires careful attention to responsive design, touch interface optimization, and performance tuning for varying network conditions</w:t>
      </w:r>
      <w:bookmarkStart w:id="127" w:name="fnref19:3"/>
      <w:bookmarkEnd w:id="127"/>
      <w:r>
        <w:fldChar w:fldCharType="begin"/>
      </w:r>
      <w:r>
        <w:instrText xml:space="preserve"> HYPERLINK \l "fn19" \h </w:instrText>
      </w:r>
      <w:r>
        <w:fldChar w:fldCharType="separate"/>
      </w:r>
      <w:r>
        <w:rPr>
          <w:rFonts w:ascii="inter" w:eastAsia="inter" w:hAnsi="inter" w:cs="inter"/>
          <w:u w:val="single"/>
          <w:vertAlign w:val="superscript"/>
        </w:rPr>
        <w:t>[19]</w:t>
      </w:r>
      <w:r>
        <w:rPr>
          <w:rFonts w:ascii="inter" w:eastAsia="inter" w:hAnsi="inter" w:cs="inter"/>
          <w:u w:val="single"/>
          <w:vertAlign w:val="superscript"/>
        </w:rPr>
        <w:fldChar w:fldCharType="end"/>
      </w:r>
      <w:bookmarkStart w:id="128" w:name="fnref20:3"/>
      <w:bookmarkEnd w:id="128"/>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r>
        <w:rPr>
          <w:rFonts w:ascii="inter" w:eastAsia="inter" w:hAnsi="inter" w:cs="inter"/>
          <w:color w:val="000000"/>
        </w:rPr>
        <w:t>.</w:t>
      </w:r>
    </w:p>
    <w:p w14:paraId="5CA57982" w14:textId="77777777" w:rsidR="009C5E1F" w:rsidRDefault="00406E54">
      <w:pPr>
        <w:spacing w:after="210" w:line="360" w:lineRule="auto"/>
      </w:pPr>
      <w:r>
        <w:rPr>
          <w:rFonts w:ascii="inter" w:eastAsia="inter" w:hAnsi="inter" w:cs="inter"/>
          <w:b/>
          <w:color w:val="000000"/>
        </w:rPr>
        <w:t>Integration Complexity</w:t>
      </w:r>
      <w:r>
        <w:rPr>
          <w:rFonts w:ascii="inter" w:eastAsia="inter" w:hAnsi="inter" w:cs="inter"/>
          <w:color w:val="000000"/>
        </w:rPr>
        <w:t>: Embedding AI demos into existing websites while maintaining visual consistency and functional integration can be technically challenging, particularly for organizations with complex web architectures</w:t>
      </w:r>
      <w:bookmarkStart w:id="129" w:name="fnref16:3"/>
      <w:bookmarkEnd w:id="129"/>
      <w:r>
        <w:fldChar w:fldCharType="begin"/>
      </w:r>
      <w:r>
        <w:instrText xml:space="preserve"> HYPERLINK \l "fn16" \h </w:instrText>
      </w:r>
      <w:r>
        <w:fldChar w:fldCharType="separate"/>
      </w:r>
      <w:r>
        <w:rPr>
          <w:rFonts w:ascii="inter" w:eastAsia="inter" w:hAnsi="inter" w:cs="inter"/>
          <w:u w:val="single"/>
          <w:vertAlign w:val="superscript"/>
        </w:rPr>
        <w:t>[16]</w:t>
      </w:r>
      <w:r>
        <w:rPr>
          <w:rFonts w:ascii="inter" w:eastAsia="inter" w:hAnsi="inter" w:cs="inter"/>
          <w:u w:val="single"/>
          <w:vertAlign w:val="superscript"/>
        </w:rPr>
        <w:fldChar w:fldCharType="end"/>
      </w:r>
      <w:bookmarkStart w:id="130" w:name="fnref17:2"/>
      <w:bookmarkEnd w:id="130"/>
      <w:r>
        <w:fldChar w:fldCharType="begin"/>
      </w:r>
      <w:r>
        <w:instrText xml:space="preserve"> HYPERLINK \l "fn17" \h </w:instrText>
      </w:r>
      <w:r>
        <w:fldChar w:fldCharType="separate"/>
      </w:r>
      <w:r>
        <w:rPr>
          <w:rFonts w:ascii="inter" w:eastAsia="inter" w:hAnsi="inter" w:cs="inter"/>
          <w:u w:val="single"/>
          <w:vertAlign w:val="superscript"/>
        </w:rPr>
        <w:t>[17]</w:t>
      </w:r>
      <w:r>
        <w:rPr>
          <w:rFonts w:ascii="inter" w:eastAsia="inter" w:hAnsi="inter" w:cs="inter"/>
          <w:u w:val="single"/>
          <w:vertAlign w:val="superscript"/>
        </w:rPr>
        <w:fldChar w:fldCharType="end"/>
      </w:r>
      <w:r>
        <w:rPr>
          <w:rFonts w:ascii="inter" w:eastAsia="inter" w:hAnsi="inter" w:cs="inter"/>
          <w:color w:val="000000"/>
        </w:rPr>
        <w:t>.</w:t>
      </w:r>
    </w:p>
    <w:p w14:paraId="5333615E" w14:textId="77777777" w:rsidR="009C5E1F" w:rsidRDefault="00406E54">
      <w:pPr>
        <w:spacing w:before="315" w:after="105" w:line="360" w:lineRule="auto"/>
        <w:ind w:left="-30"/>
      </w:pPr>
      <w:r>
        <w:rPr>
          <w:rFonts w:ascii="inter" w:eastAsia="inter" w:hAnsi="inter" w:cs="inter"/>
          <w:b/>
          <w:color w:val="000000"/>
          <w:sz w:val="24"/>
        </w:rPr>
        <w:t>Organizational and Process Challenges</w:t>
      </w:r>
    </w:p>
    <w:p w14:paraId="752B457C" w14:textId="77777777" w:rsidR="009C5E1F" w:rsidRDefault="00406E54">
      <w:pPr>
        <w:spacing w:after="210" w:line="360" w:lineRule="auto"/>
      </w:pPr>
      <w:r>
        <w:rPr>
          <w:rFonts w:ascii="inter" w:eastAsia="inter" w:hAnsi="inter" w:cs="inter"/>
          <w:b/>
          <w:color w:val="000000"/>
        </w:rPr>
        <w:t>Skills Gap</w:t>
      </w:r>
      <w:r>
        <w:rPr>
          <w:rFonts w:ascii="inter" w:eastAsia="inter" w:hAnsi="inter" w:cs="inter"/>
          <w:color w:val="000000"/>
        </w:rPr>
        <w:t>: Many organizations lack the specialized skills required to develop effective AI demonstrations, particularly the combination of AI/ML expertise and user experience design capabilities</w:t>
      </w:r>
      <w:bookmarkStart w:id="131" w:name="fnref35"/>
      <w:bookmarkEnd w:id="131"/>
      <w:r>
        <w:fldChar w:fldCharType="begin"/>
      </w:r>
      <w:r>
        <w:instrText xml:space="preserve"> HYPERLINK \l "fn35" \h </w:instrText>
      </w:r>
      <w:r>
        <w:fldChar w:fldCharType="separate"/>
      </w:r>
      <w:r>
        <w:rPr>
          <w:rFonts w:ascii="inter" w:eastAsia="inter" w:hAnsi="inter" w:cs="inter"/>
          <w:u w:val="single"/>
          <w:vertAlign w:val="superscript"/>
        </w:rPr>
        <w:t>[35]</w:t>
      </w:r>
      <w:r>
        <w:rPr>
          <w:rFonts w:ascii="inter" w:eastAsia="inter" w:hAnsi="inter" w:cs="inter"/>
          <w:u w:val="single"/>
          <w:vertAlign w:val="superscript"/>
        </w:rPr>
        <w:fldChar w:fldCharType="end"/>
      </w:r>
      <w:bookmarkStart w:id="132" w:name="fnref25:3"/>
      <w:bookmarkEnd w:id="132"/>
      <w:r>
        <w:fldChar w:fldCharType="begin"/>
      </w:r>
      <w:r>
        <w:instrText xml:space="preserve"> HYPERLINK \l "fn25" \h </w:instrText>
      </w:r>
      <w:r>
        <w:fldChar w:fldCharType="separate"/>
      </w:r>
      <w:r>
        <w:rPr>
          <w:rFonts w:ascii="inter" w:eastAsia="inter" w:hAnsi="inter" w:cs="inter"/>
          <w:u w:val="single"/>
          <w:vertAlign w:val="superscript"/>
        </w:rPr>
        <w:t>[25]</w:t>
      </w:r>
      <w:r>
        <w:rPr>
          <w:rFonts w:ascii="inter" w:eastAsia="inter" w:hAnsi="inter" w:cs="inter"/>
          <w:u w:val="single"/>
          <w:vertAlign w:val="superscript"/>
        </w:rPr>
        <w:fldChar w:fldCharType="end"/>
      </w:r>
      <w:r>
        <w:rPr>
          <w:rFonts w:ascii="inter" w:eastAsia="inter" w:hAnsi="inter" w:cs="inter"/>
          <w:color w:val="000000"/>
        </w:rPr>
        <w:t>.</w:t>
      </w:r>
    </w:p>
    <w:p w14:paraId="1815AD4C" w14:textId="77777777" w:rsidR="009C5E1F" w:rsidRDefault="00406E54">
      <w:pPr>
        <w:spacing w:after="210" w:line="360" w:lineRule="auto"/>
      </w:pPr>
      <w:r>
        <w:rPr>
          <w:rFonts w:ascii="inter" w:eastAsia="inter" w:hAnsi="inter" w:cs="inter"/>
          <w:b/>
          <w:color w:val="000000"/>
        </w:rPr>
        <w:lastRenderedPageBreak/>
        <w:t>Stakeholder Alignment</w:t>
      </w:r>
      <w:r>
        <w:rPr>
          <w:rFonts w:ascii="inter" w:eastAsia="inter" w:hAnsi="inter" w:cs="inter"/>
          <w:color w:val="000000"/>
        </w:rPr>
        <w:t>: Successful AI demo projects require coordination between technical teams, marketing, sales, and executive stakeholders, each with different priorities and success metrics</w:t>
      </w:r>
      <w:bookmarkStart w:id="133" w:name="fnref4:4"/>
      <w:bookmarkEnd w:id="133"/>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bookmarkStart w:id="134" w:name="fnref25:4"/>
      <w:bookmarkEnd w:id="134"/>
      <w:r>
        <w:fldChar w:fldCharType="begin"/>
      </w:r>
      <w:r>
        <w:instrText xml:space="preserve"> HYPERLINK \l "fn25" \h </w:instrText>
      </w:r>
      <w:r>
        <w:fldChar w:fldCharType="separate"/>
      </w:r>
      <w:r>
        <w:rPr>
          <w:rFonts w:ascii="inter" w:eastAsia="inter" w:hAnsi="inter" w:cs="inter"/>
          <w:u w:val="single"/>
          <w:vertAlign w:val="superscript"/>
        </w:rPr>
        <w:t>[25]</w:t>
      </w:r>
      <w:r>
        <w:rPr>
          <w:rFonts w:ascii="inter" w:eastAsia="inter" w:hAnsi="inter" w:cs="inter"/>
          <w:u w:val="single"/>
          <w:vertAlign w:val="superscript"/>
        </w:rPr>
        <w:fldChar w:fldCharType="end"/>
      </w:r>
      <w:r>
        <w:rPr>
          <w:rFonts w:ascii="inter" w:eastAsia="inter" w:hAnsi="inter" w:cs="inter"/>
          <w:color w:val="000000"/>
        </w:rPr>
        <w:t>.</w:t>
      </w:r>
    </w:p>
    <w:p w14:paraId="12A5EAD8" w14:textId="77777777" w:rsidR="009C5E1F" w:rsidRDefault="00406E54">
      <w:pPr>
        <w:spacing w:after="210" w:line="360" w:lineRule="auto"/>
      </w:pPr>
      <w:r>
        <w:rPr>
          <w:rFonts w:ascii="inter" w:eastAsia="inter" w:hAnsi="inter" w:cs="inter"/>
          <w:b/>
          <w:color w:val="000000"/>
        </w:rPr>
        <w:t>Maintenance and Updates</w:t>
      </w:r>
      <w:r>
        <w:rPr>
          <w:rFonts w:ascii="inter" w:eastAsia="inter" w:hAnsi="inter" w:cs="inter"/>
          <w:color w:val="000000"/>
        </w:rPr>
        <w:t>: AI demonstrations require ongoing maintenance to keep models current, fix bugs, and incorporate user feedback, which many organizations underestimate during initial planning</w:t>
      </w:r>
      <w:bookmarkStart w:id="135" w:name="fnref24:8"/>
      <w:bookmarkEnd w:id="135"/>
      <w:r>
        <w:fldChar w:fldCharType="begin"/>
      </w:r>
      <w:r>
        <w:instrText xml:space="preserve"> HYPERLINK \l "fn24" \h </w:instrText>
      </w:r>
      <w:r>
        <w:fldChar w:fldCharType="separate"/>
      </w:r>
      <w:r>
        <w:rPr>
          <w:rFonts w:ascii="inter" w:eastAsia="inter" w:hAnsi="inter" w:cs="inter"/>
          <w:u w:val="single"/>
          <w:vertAlign w:val="superscript"/>
        </w:rPr>
        <w:t>[24]</w:t>
      </w:r>
      <w:r>
        <w:rPr>
          <w:rFonts w:ascii="inter" w:eastAsia="inter" w:hAnsi="inter" w:cs="inter"/>
          <w:u w:val="single"/>
          <w:vertAlign w:val="superscript"/>
        </w:rPr>
        <w:fldChar w:fldCharType="end"/>
      </w:r>
      <w:bookmarkStart w:id="136" w:name="fnref34:1"/>
      <w:bookmarkEnd w:id="136"/>
      <w:r>
        <w:fldChar w:fldCharType="begin"/>
      </w:r>
      <w:r>
        <w:instrText xml:space="preserve"> HYPERLINK \l "fn34" \h </w:instrText>
      </w:r>
      <w:r>
        <w:fldChar w:fldCharType="separate"/>
      </w:r>
      <w:r>
        <w:rPr>
          <w:rFonts w:ascii="inter" w:eastAsia="inter" w:hAnsi="inter" w:cs="inter"/>
          <w:u w:val="single"/>
          <w:vertAlign w:val="superscript"/>
        </w:rPr>
        <w:t>[34]</w:t>
      </w:r>
      <w:r>
        <w:rPr>
          <w:rFonts w:ascii="inter" w:eastAsia="inter" w:hAnsi="inter" w:cs="inter"/>
          <w:u w:val="single"/>
          <w:vertAlign w:val="superscript"/>
        </w:rPr>
        <w:fldChar w:fldCharType="end"/>
      </w:r>
      <w:r>
        <w:rPr>
          <w:rFonts w:ascii="inter" w:eastAsia="inter" w:hAnsi="inter" w:cs="inter"/>
          <w:color w:val="000000"/>
        </w:rPr>
        <w:t>.</w:t>
      </w:r>
    </w:p>
    <w:p w14:paraId="022F16B9" w14:textId="77777777" w:rsidR="009C5E1F" w:rsidRDefault="00406E54">
      <w:pPr>
        <w:spacing w:before="315" w:after="105" w:line="360" w:lineRule="auto"/>
        <w:ind w:left="-30"/>
      </w:pPr>
      <w:r>
        <w:rPr>
          <w:rFonts w:ascii="inter" w:eastAsia="inter" w:hAnsi="inter" w:cs="inter"/>
          <w:b/>
          <w:color w:val="000000"/>
          <w:sz w:val="24"/>
        </w:rPr>
        <w:t>Success Factors and Best Practices</w:t>
      </w:r>
    </w:p>
    <w:p w14:paraId="638757CD" w14:textId="77777777" w:rsidR="009C5E1F" w:rsidRDefault="00406E54">
      <w:pPr>
        <w:spacing w:after="210" w:line="360" w:lineRule="auto"/>
      </w:pPr>
      <w:r>
        <w:rPr>
          <w:rFonts w:ascii="inter" w:eastAsia="inter" w:hAnsi="inter" w:cs="inter"/>
          <w:b/>
          <w:color w:val="000000"/>
        </w:rPr>
        <w:t>User-Centric Design</w:t>
      </w:r>
      <w:r>
        <w:rPr>
          <w:rFonts w:ascii="inter" w:eastAsia="inter" w:hAnsi="inter" w:cs="inter"/>
          <w:color w:val="000000"/>
        </w:rPr>
        <w:t>: The most successful AI demonstrations prioritize user experience over technical sophistication, focusing on clear value proposition communication and intuitive interaction patterns</w:t>
      </w:r>
      <w:bookmarkStart w:id="137" w:name="fnref4:5"/>
      <w:bookmarkEnd w:id="137"/>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bookmarkStart w:id="138" w:name="fnref22:4"/>
      <w:bookmarkEnd w:id="138"/>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r>
        <w:rPr>
          <w:rFonts w:ascii="inter" w:eastAsia="inter" w:hAnsi="inter" w:cs="inter"/>
          <w:color w:val="000000"/>
        </w:rPr>
        <w:t>.</w:t>
      </w:r>
    </w:p>
    <w:p w14:paraId="5A402DD6" w14:textId="77777777" w:rsidR="009C5E1F" w:rsidRDefault="00406E54">
      <w:pPr>
        <w:spacing w:after="210" w:line="360" w:lineRule="auto"/>
      </w:pPr>
      <w:r>
        <w:rPr>
          <w:rFonts w:ascii="inter" w:eastAsia="inter" w:hAnsi="inter" w:cs="inter"/>
          <w:b/>
          <w:color w:val="000000"/>
        </w:rPr>
        <w:t>Iterative Development</w:t>
      </w:r>
      <w:r>
        <w:rPr>
          <w:rFonts w:ascii="inter" w:eastAsia="inter" w:hAnsi="inter" w:cs="inter"/>
          <w:color w:val="000000"/>
        </w:rPr>
        <w:t>: Implementing AI demos through rapid iteration cycles with frequent user feedback enables continuous improvement and reduces the risk of building features that don't provide value</w:t>
      </w:r>
      <w:bookmarkStart w:id="139" w:name="fnref35:1"/>
      <w:bookmarkEnd w:id="139"/>
      <w:r>
        <w:fldChar w:fldCharType="begin"/>
      </w:r>
      <w:r>
        <w:instrText xml:space="preserve"> HYPERLINK \l "fn35" \h </w:instrText>
      </w:r>
      <w:r>
        <w:fldChar w:fldCharType="separate"/>
      </w:r>
      <w:r>
        <w:rPr>
          <w:rFonts w:ascii="inter" w:eastAsia="inter" w:hAnsi="inter" w:cs="inter"/>
          <w:u w:val="single"/>
          <w:vertAlign w:val="superscript"/>
        </w:rPr>
        <w:t>[35]</w:t>
      </w:r>
      <w:r>
        <w:rPr>
          <w:rFonts w:ascii="inter" w:eastAsia="inter" w:hAnsi="inter" w:cs="inter"/>
          <w:u w:val="single"/>
          <w:vertAlign w:val="superscript"/>
        </w:rPr>
        <w:fldChar w:fldCharType="end"/>
      </w:r>
      <w:bookmarkStart w:id="140" w:name="fnref36"/>
      <w:bookmarkEnd w:id="140"/>
      <w:r>
        <w:fldChar w:fldCharType="begin"/>
      </w:r>
      <w:r>
        <w:instrText xml:space="preserve"> HYPERLINK \l "fn36" \h </w:instrText>
      </w:r>
      <w:r>
        <w:fldChar w:fldCharType="separate"/>
      </w:r>
      <w:r>
        <w:rPr>
          <w:rFonts w:ascii="inter" w:eastAsia="inter" w:hAnsi="inter" w:cs="inter"/>
          <w:u w:val="single"/>
          <w:vertAlign w:val="superscript"/>
        </w:rPr>
        <w:t>[36]</w:t>
      </w:r>
      <w:r>
        <w:rPr>
          <w:rFonts w:ascii="inter" w:eastAsia="inter" w:hAnsi="inter" w:cs="inter"/>
          <w:u w:val="single"/>
          <w:vertAlign w:val="superscript"/>
        </w:rPr>
        <w:fldChar w:fldCharType="end"/>
      </w:r>
      <w:r>
        <w:rPr>
          <w:rFonts w:ascii="inter" w:eastAsia="inter" w:hAnsi="inter" w:cs="inter"/>
          <w:color w:val="000000"/>
        </w:rPr>
        <w:t>.</w:t>
      </w:r>
    </w:p>
    <w:p w14:paraId="6B2B5DD4" w14:textId="77777777" w:rsidR="009C5E1F" w:rsidRDefault="00406E54">
      <w:pPr>
        <w:spacing w:after="210" w:line="360" w:lineRule="auto"/>
      </w:pPr>
      <w:r>
        <w:rPr>
          <w:rFonts w:ascii="inter" w:eastAsia="inter" w:hAnsi="inter" w:cs="inter"/>
          <w:b/>
          <w:color w:val="000000"/>
        </w:rPr>
        <w:t>Cross-Functional Collaboration</w:t>
      </w:r>
      <w:r>
        <w:rPr>
          <w:rFonts w:ascii="inter" w:eastAsia="inter" w:hAnsi="inter" w:cs="inter"/>
          <w:color w:val="000000"/>
        </w:rPr>
        <w:t>: Organizations that successfully implement AI demonstrations establish clear collaboration processes between technical and business teams, ensuring alignment on objectives and success metrics</w:t>
      </w:r>
      <w:bookmarkStart w:id="141" w:name="fnref4:6"/>
      <w:bookmarkEnd w:id="141"/>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bookmarkStart w:id="142" w:name="fnref25:5"/>
      <w:bookmarkEnd w:id="142"/>
      <w:r>
        <w:fldChar w:fldCharType="begin"/>
      </w:r>
      <w:r>
        <w:instrText xml:space="preserve"> HYPERLINK \l "fn25" \h </w:instrText>
      </w:r>
      <w:r>
        <w:fldChar w:fldCharType="separate"/>
      </w:r>
      <w:r>
        <w:rPr>
          <w:rFonts w:ascii="inter" w:eastAsia="inter" w:hAnsi="inter" w:cs="inter"/>
          <w:u w:val="single"/>
          <w:vertAlign w:val="superscript"/>
        </w:rPr>
        <w:t>[25]</w:t>
      </w:r>
      <w:r>
        <w:rPr>
          <w:rFonts w:ascii="inter" w:eastAsia="inter" w:hAnsi="inter" w:cs="inter"/>
          <w:u w:val="single"/>
          <w:vertAlign w:val="superscript"/>
        </w:rPr>
        <w:fldChar w:fldCharType="end"/>
      </w:r>
      <w:r>
        <w:rPr>
          <w:rFonts w:ascii="inter" w:eastAsia="inter" w:hAnsi="inter" w:cs="inter"/>
          <w:color w:val="000000"/>
        </w:rPr>
        <w:t>.</w:t>
      </w:r>
    </w:p>
    <w:p w14:paraId="79BB8E37"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4AB983D6" wp14:editId="4A0395D6">
            <wp:extent cx="6038850" cy="4529138"/>
            <wp:effectExtent l="0" t="0" r="0" b="0"/>
            <wp:docPr id="8" name="image-e536307d41c0f206aeff845a697edef20c682f1c.jpg"/>
            <wp:cNvGraphicFramePr/>
            <a:graphic xmlns:a="http://schemas.openxmlformats.org/drawingml/2006/main">
              <a:graphicData uri="http://schemas.openxmlformats.org/drawingml/2006/picture">
                <pic:pic xmlns:pic="http://schemas.openxmlformats.org/drawingml/2006/picture">
                  <pic:nvPicPr>
                    <pic:cNvPr id="8" name="image-e536307d41c0f206aeff845a697edef20c682f1c.jpg"/>
                    <pic:cNvPicPr/>
                  </pic:nvPicPr>
                  <pic:blipFill>
                    <a:blip r:embed="rId14" cstate="print"/>
                    <a:srcRect/>
                    <a:stretch>
                      <a:fillRect/>
                    </a:stretch>
                  </pic:blipFill>
                  <pic:spPr>
                    <a:xfrm>
                      <a:off x="0" y="0"/>
                      <a:ext cx="6038850" cy="4529138"/>
                    </a:xfrm>
                    <a:prstGeom prst="rect">
                      <a:avLst/>
                    </a:prstGeom>
                  </pic:spPr>
                </pic:pic>
              </a:graphicData>
            </a:graphic>
          </wp:inline>
        </w:drawing>
      </w:r>
    </w:p>
    <w:p w14:paraId="2B4BCC18" w14:textId="77777777" w:rsidR="009C5E1F" w:rsidRDefault="00406E54">
      <w:pPr>
        <w:spacing w:after="210" w:line="360" w:lineRule="auto"/>
      </w:pPr>
      <w:r>
        <w:rPr>
          <w:rFonts w:ascii="inter" w:eastAsia="inter" w:hAnsi="inter" w:cs="inter"/>
          <w:color w:val="000000"/>
        </w:rPr>
        <w:t>Business professionals collaborating with integrated AI technology overlays in a modern office setting.</w:t>
      </w:r>
    </w:p>
    <w:p w14:paraId="15E16ECB" w14:textId="77777777" w:rsidR="009C5E1F" w:rsidRDefault="00406E54">
      <w:pPr>
        <w:spacing w:after="210" w:line="360" w:lineRule="auto"/>
      </w:pPr>
      <w:r>
        <w:rPr>
          <w:rFonts w:ascii="inter" w:eastAsia="inter" w:hAnsi="inter" w:cs="inter"/>
          <w:color w:val="000000"/>
        </w:rPr>
        <w:t>This image illustrates the collaborative environment necessary for successful AI demo development, where technical and business stakeholders work together to create effective demonstrations.</w:t>
      </w:r>
    </w:p>
    <w:p w14:paraId="04640C76" w14:textId="77777777" w:rsidR="009C5E1F" w:rsidRDefault="00406E54">
      <w:pPr>
        <w:spacing w:before="315" w:after="105" w:line="360" w:lineRule="auto"/>
        <w:ind w:left="-30"/>
      </w:pPr>
      <w:r>
        <w:rPr>
          <w:rFonts w:ascii="inter" w:eastAsia="inter" w:hAnsi="inter" w:cs="inter"/>
          <w:b/>
          <w:color w:val="000000"/>
          <w:sz w:val="24"/>
        </w:rPr>
        <w:t>Future Roadmap and Emerging Trends</w:t>
      </w:r>
    </w:p>
    <w:p w14:paraId="0D3EAC83" w14:textId="77777777" w:rsidR="009C5E1F" w:rsidRDefault="00406E54">
      <w:pPr>
        <w:spacing w:before="315" w:after="105" w:line="360" w:lineRule="auto"/>
        <w:ind w:left="-30"/>
      </w:pPr>
      <w:r>
        <w:rPr>
          <w:rFonts w:ascii="inter" w:eastAsia="inter" w:hAnsi="inter" w:cs="inter"/>
          <w:b/>
          <w:color w:val="000000"/>
          <w:sz w:val="24"/>
        </w:rPr>
        <w:t>Next-Generation AI Demo Technologies</w:t>
      </w:r>
    </w:p>
    <w:p w14:paraId="386CE66C" w14:textId="77777777" w:rsidR="009C5E1F" w:rsidRDefault="00406E54">
      <w:pPr>
        <w:spacing w:after="210" w:line="360" w:lineRule="auto"/>
      </w:pPr>
      <w:r>
        <w:rPr>
          <w:rFonts w:ascii="inter" w:eastAsia="inter" w:hAnsi="inter" w:cs="inter"/>
          <w:color w:val="000000"/>
        </w:rPr>
        <w:t>The landscape of AI demonstration technologies continues to evolve rapidly, with several emerging trends that will shape the future of how organizations showcase their AI capabilities</w:t>
      </w:r>
      <w:bookmarkStart w:id="143" w:name="fnref22:5"/>
      <w:bookmarkEnd w:id="143"/>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bookmarkStart w:id="144" w:name="fnref37"/>
      <w:bookmarkEnd w:id="144"/>
      <w:r>
        <w:fldChar w:fldCharType="begin"/>
      </w:r>
      <w:r>
        <w:instrText xml:space="preserve"> HYPERLINK \l "fn37" \h </w:instrText>
      </w:r>
      <w:r>
        <w:fldChar w:fldCharType="separate"/>
      </w:r>
      <w:r>
        <w:rPr>
          <w:rFonts w:ascii="inter" w:eastAsia="inter" w:hAnsi="inter" w:cs="inter"/>
          <w:u w:val="single"/>
          <w:vertAlign w:val="superscript"/>
        </w:rPr>
        <w:t>[37]</w:t>
      </w:r>
      <w:r>
        <w:rPr>
          <w:rFonts w:ascii="inter" w:eastAsia="inter" w:hAnsi="inter" w:cs="inter"/>
          <w:u w:val="single"/>
          <w:vertAlign w:val="superscript"/>
        </w:rPr>
        <w:fldChar w:fldCharType="end"/>
      </w:r>
      <w:bookmarkStart w:id="145" w:name="fnref38"/>
      <w:bookmarkEnd w:id="145"/>
      <w:r>
        <w:fldChar w:fldCharType="begin"/>
      </w:r>
      <w:r>
        <w:instrText xml:space="preserve"> HYPERLINK \l "fn38" \h </w:instrText>
      </w:r>
      <w:r>
        <w:fldChar w:fldCharType="separate"/>
      </w:r>
      <w:r>
        <w:rPr>
          <w:rFonts w:ascii="inter" w:eastAsia="inter" w:hAnsi="inter" w:cs="inter"/>
          <w:u w:val="single"/>
          <w:vertAlign w:val="superscript"/>
        </w:rPr>
        <w:t>[38]</w:t>
      </w:r>
      <w:r>
        <w:rPr>
          <w:rFonts w:ascii="inter" w:eastAsia="inter" w:hAnsi="inter" w:cs="inter"/>
          <w:u w:val="single"/>
          <w:vertAlign w:val="superscript"/>
        </w:rPr>
        <w:fldChar w:fldCharType="end"/>
      </w:r>
      <w:r>
        <w:rPr>
          <w:rFonts w:ascii="inter" w:eastAsia="inter" w:hAnsi="inter" w:cs="inter"/>
          <w:color w:val="000000"/>
        </w:rPr>
        <w:t>.</w:t>
      </w:r>
    </w:p>
    <w:p w14:paraId="44D085FD" w14:textId="77777777" w:rsidR="009C5E1F" w:rsidRDefault="00406E54">
      <w:pPr>
        <w:spacing w:after="210" w:line="360" w:lineRule="auto"/>
      </w:pPr>
      <w:r>
        <w:rPr>
          <w:rFonts w:ascii="inter" w:eastAsia="inter" w:hAnsi="inter" w:cs="inter"/>
          <w:b/>
          <w:color w:val="000000"/>
        </w:rPr>
        <w:t>Advanced Deployment Platforms</w:t>
      </w:r>
      <w:r>
        <w:rPr>
          <w:rFonts w:ascii="inter" w:eastAsia="inter" w:hAnsi="inter" w:cs="inter"/>
          <w:color w:val="000000"/>
        </w:rPr>
        <w:t xml:space="preserve">: Organizations are increasingly adopting modern deployment platforms like </w:t>
      </w:r>
      <w:proofErr w:type="spellStart"/>
      <w:r>
        <w:rPr>
          <w:rFonts w:ascii="inter" w:eastAsia="inter" w:hAnsi="inter" w:cs="inter"/>
          <w:color w:val="000000"/>
        </w:rPr>
        <w:t>Vercel</w:t>
      </w:r>
      <w:proofErr w:type="spellEnd"/>
      <w:r>
        <w:rPr>
          <w:rFonts w:ascii="inter" w:eastAsia="inter" w:hAnsi="inter" w:cs="inter"/>
          <w:color w:val="000000"/>
        </w:rPr>
        <w:t xml:space="preserve"> and Netlify that provide superior CI/CD capabilities, edge computing, and performance optimization </w:t>
      </w:r>
      <w:r>
        <w:rPr>
          <w:rFonts w:ascii="inter" w:eastAsia="inter" w:hAnsi="inter" w:cs="inter"/>
          <w:color w:val="000000"/>
        </w:rPr>
        <w:lastRenderedPageBreak/>
        <w:t>compared to traditional hosting solutions</w:t>
      </w:r>
      <w:bookmarkStart w:id="146" w:name="fnref20:4"/>
      <w:bookmarkEnd w:id="146"/>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bookmarkStart w:id="147" w:name="fnref29:3"/>
      <w:bookmarkEnd w:id="147"/>
      <w:r>
        <w:fldChar w:fldCharType="begin"/>
      </w:r>
      <w:r>
        <w:instrText xml:space="preserve"> HYPERLINK \l "fn29" \h </w:instrText>
      </w:r>
      <w:r>
        <w:fldChar w:fldCharType="separate"/>
      </w:r>
      <w:r>
        <w:rPr>
          <w:rFonts w:ascii="inter" w:eastAsia="inter" w:hAnsi="inter" w:cs="inter"/>
          <w:u w:val="single"/>
          <w:vertAlign w:val="superscript"/>
        </w:rPr>
        <w:t>[29]</w:t>
      </w:r>
      <w:r>
        <w:rPr>
          <w:rFonts w:ascii="inter" w:eastAsia="inter" w:hAnsi="inter" w:cs="inter"/>
          <w:u w:val="single"/>
          <w:vertAlign w:val="superscript"/>
        </w:rPr>
        <w:fldChar w:fldCharType="end"/>
      </w:r>
      <w:r>
        <w:rPr>
          <w:rFonts w:ascii="inter" w:eastAsia="inter" w:hAnsi="inter" w:cs="inter"/>
          <w:color w:val="000000"/>
        </w:rPr>
        <w:t>. These platforms enable more sophisticated deployment strategies including A/B testing, gradual rollouts, and real-time performance monitoring.</w:t>
      </w:r>
    </w:p>
    <w:p w14:paraId="0EB12310" w14:textId="77777777" w:rsidR="009C5E1F" w:rsidRDefault="00406E54">
      <w:pPr>
        <w:spacing w:after="210" w:line="360" w:lineRule="auto"/>
      </w:pPr>
      <w:r>
        <w:rPr>
          <w:rFonts w:ascii="inter" w:eastAsia="inter" w:hAnsi="inter" w:cs="inter"/>
          <w:b/>
          <w:color w:val="000000"/>
        </w:rPr>
        <w:t>Interactive AI Components</w:t>
      </w:r>
      <w:r>
        <w:rPr>
          <w:rFonts w:ascii="inter" w:eastAsia="inter" w:hAnsi="inter" w:cs="inter"/>
          <w:color w:val="000000"/>
        </w:rPr>
        <w:t>: The development of more sophisticated interactive components enables richer user experiences, including real-time collaboration features, multi-user interactions, and advanced visualization capabilities</w:t>
      </w:r>
      <w:bookmarkStart w:id="148" w:name="fnref22:6"/>
      <w:bookmarkEnd w:id="148"/>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bookmarkStart w:id="149" w:name="fnref14:2"/>
      <w:bookmarkEnd w:id="149"/>
      <w:r>
        <w:fldChar w:fldCharType="begin"/>
      </w:r>
      <w:r>
        <w:instrText xml:space="preserve"> HYPERLINK \l "fn14" \h </w:instrText>
      </w:r>
      <w:r>
        <w:fldChar w:fldCharType="separate"/>
      </w:r>
      <w:r>
        <w:rPr>
          <w:rFonts w:ascii="inter" w:eastAsia="inter" w:hAnsi="inter" w:cs="inter"/>
          <w:u w:val="single"/>
          <w:vertAlign w:val="superscript"/>
        </w:rPr>
        <w:t>[14]</w:t>
      </w:r>
      <w:r>
        <w:rPr>
          <w:rFonts w:ascii="inter" w:eastAsia="inter" w:hAnsi="inter" w:cs="inter"/>
          <w:u w:val="single"/>
          <w:vertAlign w:val="superscript"/>
        </w:rPr>
        <w:fldChar w:fldCharType="end"/>
      </w:r>
      <w:r>
        <w:rPr>
          <w:rFonts w:ascii="inter" w:eastAsia="inter" w:hAnsi="inter" w:cs="inter"/>
          <w:color w:val="000000"/>
        </w:rPr>
        <w:t>.</w:t>
      </w:r>
    </w:p>
    <w:p w14:paraId="3C9AE2B9" w14:textId="77777777" w:rsidR="009C5E1F" w:rsidRDefault="00406E54">
      <w:pPr>
        <w:spacing w:after="210" w:line="360" w:lineRule="auto"/>
      </w:pPr>
      <w:r>
        <w:rPr>
          <w:rFonts w:ascii="inter" w:eastAsia="inter" w:hAnsi="inter" w:cs="inter"/>
          <w:b/>
          <w:color w:val="000000"/>
        </w:rPr>
        <w:t>Integration with Emerging AI Technologies</w:t>
      </w:r>
      <w:r>
        <w:rPr>
          <w:rFonts w:ascii="inter" w:eastAsia="inter" w:hAnsi="inter" w:cs="inter"/>
          <w:color w:val="000000"/>
        </w:rPr>
        <w:t>: As AI capabilities expand to include multimodal models, computer vision, and advanced reasoning systems, AI demonstrations must evolve to showcase these capabilities effectively</w:t>
      </w:r>
      <w:bookmarkStart w:id="150" w:name="fnref37:1"/>
      <w:bookmarkEnd w:id="150"/>
      <w:r>
        <w:fldChar w:fldCharType="begin"/>
      </w:r>
      <w:r>
        <w:instrText xml:space="preserve"> HYPERLINK \l "fn37" \h </w:instrText>
      </w:r>
      <w:r>
        <w:fldChar w:fldCharType="separate"/>
      </w:r>
      <w:r>
        <w:rPr>
          <w:rFonts w:ascii="inter" w:eastAsia="inter" w:hAnsi="inter" w:cs="inter"/>
          <w:u w:val="single"/>
          <w:vertAlign w:val="superscript"/>
        </w:rPr>
        <w:t>[37]</w:t>
      </w:r>
      <w:r>
        <w:rPr>
          <w:rFonts w:ascii="inter" w:eastAsia="inter" w:hAnsi="inter" w:cs="inter"/>
          <w:u w:val="single"/>
          <w:vertAlign w:val="superscript"/>
        </w:rPr>
        <w:fldChar w:fldCharType="end"/>
      </w:r>
      <w:bookmarkStart w:id="151" w:name="fnref38:1"/>
      <w:bookmarkEnd w:id="151"/>
      <w:r>
        <w:fldChar w:fldCharType="begin"/>
      </w:r>
      <w:r>
        <w:instrText xml:space="preserve"> HYPERLINK \l "fn38" \h </w:instrText>
      </w:r>
      <w:r>
        <w:fldChar w:fldCharType="separate"/>
      </w:r>
      <w:r>
        <w:rPr>
          <w:rFonts w:ascii="inter" w:eastAsia="inter" w:hAnsi="inter" w:cs="inter"/>
          <w:u w:val="single"/>
          <w:vertAlign w:val="superscript"/>
        </w:rPr>
        <w:t>[38]</w:t>
      </w:r>
      <w:r>
        <w:rPr>
          <w:rFonts w:ascii="inter" w:eastAsia="inter" w:hAnsi="inter" w:cs="inter"/>
          <w:u w:val="single"/>
          <w:vertAlign w:val="superscript"/>
        </w:rPr>
        <w:fldChar w:fldCharType="end"/>
      </w:r>
      <w:r>
        <w:rPr>
          <w:rFonts w:ascii="inter" w:eastAsia="inter" w:hAnsi="inter" w:cs="inter"/>
          <w:color w:val="000000"/>
        </w:rPr>
        <w:t>.</w:t>
      </w:r>
    </w:p>
    <w:p w14:paraId="1CF898BE" w14:textId="77777777" w:rsidR="009C5E1F" w:rsidRDefault="00406E54">
      <w:pPr>
        <w:spacing w:before="315" w:after="105" w:line="360" w:lineRule="auto"/>
        <w:ind w:left="-30"/>
      </w:pPr>
      <w:r>
        <w:rPr>
          <w:rFonts w:ascii="inter" w:eastAsia="inter" w:hAnsi="inter" w:cs="inter"/>
          <w:b/>
          <w:color w:val="000000"/>
          <w:sz w:val="24"/>
        </w:rPr>
        <w:t>Kruman Corporations Innovation Pipeline</w:t>
      </w:r>
    </w:p>
    <w:p w14:paraId="08087A15" w14:textId="77777777" w:rsidR="009C5E1F" w:rsidRDefault="00406E54">
      <w:pPr>
        <w:spacing w:after="210" w:line="360" w:lineRule="auto"/>
        <w:rPr>
          <w:rFonts w:ascii="inter" w:eastAsia="inter" w:hAnsi="inter" w:cs="inter"/>
          <w:color w:val="000000"/>
        </w:rPr>
      </w:pPr>
      <w:r>
        <w:rPr>
          <w:rFonts w:ascii="inter" w:eastAsia="inter" w:hAnsi="inter" w:cs="inter"/>
          <w:color w:val="000000"/>
        </w:rPr>
        <w:t xml:space="preserve">Based on our implementation experience and market analysis, </w:t>
      </w:r>
      <w:proofErr w:type="spellStart"/>
      <w:r>
        <w:rPr>
          <w:rFonts w:ascii="inter" w:eastAsia="inter" w:hAnsi="inter" w:cs="inter"/>
          <w:color w:val="000000"/>
        </w:rPr>
        <w:t>Kruman</w:t>
      </w:r>
      <w:proofErr w:type="spellEnd"/>
      <w:r>
        <w:rPr>
          <w:rFonts w:ascii="inter" w:eastAsia="inter" w:hAnsi="inter" w:cs="inter"/>
          <w:color w:val="000000"/>
        </w:rPr>
        <w:t xml:space="preserve"> Corporations has identified several strategic initiatives to enhance our AI demonstration capabilities:</w:t>
      </w:r>
    </w:p>
    <w:p w14:paraId="134F1B64" w14:textId="49054B0E" w:rsidR="00CA4C56" w:rsidRDefault="00CA4C56">
      <w:pPr>
        <w:spacing w:after="210" w:line="360" w:lineRule="auto"/>
        <w:rPr>
          <w:noProof/>
        </w:rPr>
      </w:pPr>
      <w:r>
        <w:rPr>
          <w:noProof/>
        </w:rPr>
        <w:drawing>
          <wp:inline distT="0" distB="0" distL="0" distR="0" wp14:anchorId="6B1D2DE0" wp14:editId="4CFE7247">
            <wp:extent cx="6038850" cy="4007485"/>
            <wp:effectExtent l="0" t="0" r="0" b="0"/>
            <wp:docPr id="741668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68622" name="Picture 741668622"/>
                    <pic:cNvPicPr/>
                  </pic:nvPicPr>
                  <pic:blipFill>
                    <a:blip r:embed="rId15">
                      <a:extLst>
                        <a:ext uri="{28A0092B-C50C-407E-A947-70E740481C1C}">
                          <a14:useLocalDpi xmlns:a14="http://schemas.microsoft.com/office/drawing/2010/main" val="0"/>
                        </a:ext>
                      </a:extLst>
                    </a:blip>
                    <a:stretch>
                      <a:fillRect/>
                    </a:stretch>
                  </pic:blipFill>
                  <pic:spPr>
                    <a:xfrm>
                      <a:off x="0" y="0"/>
                      <a:ext cx="6038850" cy="4007485"/>
                    </a:xfrm>
                    <a:prstGeom prst="rect">
                      <a:avLst/>
                    </a:prstGeom>
                  </pic:spPr>
                </pic:pic>
              </a:graphicData>
            </a:graphic>
          </wp:inline>
        </w:drawing>
      </w:r>
    </w:p>
    <w:p w14:paraId="4E911C77" w14:textId="20EBAAD7" w:rsidR="00CA4C56" w:rsidRPr="00CA4C56" w:rsidRDefault="00CA4C56" w:rsidP="00CA4C56">
      <w:r w:rsidRPr="00CA4C56">
        <w:t xml:space="preserve">Research &amp; Insights section highlighting </w:t>
      </w:r>
      <w:proofErr w:type="spellStart"/>
      <w:r w:rsidRPr="00CA4C56">
        <w:t>Kruman</w:t>
      </w:r>
      <w:r w:rsidRPr="00CA4C56">
        <w:t>’</w:t>
      </w:r>
      <w:r w:rsidRPr="00CA4C56">
        <w:t>s</w:t>
      </w:r>
      <w:proofErr w:type="spellEnd"/>
      <w:r w:rsidRPr="00CA4C56">
        <w:t xml:space="preserve"> strategic AI publications and thought leadership initiatives.</w:t>
      </w:r>
    </w:p>
    <w:p w14:paraId="48402EED" w14:textId="77777777" w:rsidR="009C5E1F" w:rsidRDefault="00406E54">
      <w:pPr>
        <w:spacing w:after="210" w:line="360" w:lineRule="auto"/>
      </w:pPr>
      <w:r>
        <w:rPr>
          <w:rFonts w:ascii="inter" w:eastAsia="inter" w:hAnsi="inter" w:cs="inter"/>
          <w:b/>
          <w:color w:val="000000"/>
        </w:rPr>
        <w:lastRenderedPageBreak/>
        <w:t>Enhanced CI/CD Integration</w:t>
      </w:r>
      <w:r>
        <w:rPr>
          <w:rFonts w:ascii="inter" w:eastAsia="inter" w:hAnsi="inter" w:cs="inter"/>
          <w:color w:val="000000"/>
        </w:rPr>
        <w:t xml:space="preserve">: Migration to </w:t>
      </w:r>
      <w:proofErr w:type="spellStart"/>
      <w:r>
        <w:rPr>
          <w:rFonts w:ascii="inter" w:eastAsia="inter" w:hAnsi="inter" w:cs="inter"/>
          <w:color w:val="000000"/>
        </w:rPr>
        <w:t>Vercel</w:t>
      </w:r>
      <w:proofErr w:type="spellEnd"/>
      <w:r>
        <w:rPr>
          <w:rFonts w:ascii="inter" w:eastAsia="inter" w:hAnsi="inter" w:cs="inter"/>
          <w:color w:val="000000"/>
        </w:rPr>
        <w:t xml:space="preserve"> for improved continuous integration and deployment capabilities, enabling faster iteration cycles and more sophisticated deployment strategies</w:t>
      </w:r>
      <w:bookmarkStart w:id="152" w:name="fnref20:5"/>
      <w:bookmarkEnd w:id="152"/>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bookmarkStart w:id="153" w:name="fnref29:4"/>
      <w:bookmarkEnd w:id="153"/>
      <w:r>
        <w:fldChar w:fldCharType="begin"/>
      </w:r>
      <w:r>
        <w:instrText xml:space="preserve"> HYPERLINK \l "fn29" \h </w:instrText>
      </w:r>
      <w:r>
        <w:fldChar w:fldCharType="separate"/>
      </w:r>
      <w:r>
        <w:rPr>
          <w:rFonts w:ascii="inter" w:eastAsia="inter" w:hAnsi="inter" w:cs="inter"/>
          <w:u w:val="single"/>
          <w:vertAlign w:val="superscript"/>
        </w:rPr>
        <w:t>[29]</w:t>
      </w:r>
      <w:r>
        <w:rPr>
          <w:rFonts w:ascii="inter" w:eastAsia="inter" w:hAnsi="inter" w:cs="inter"/>
          <w:u w:val="single"/>
          <w:vertAlign w:val="superscript"/>
        </w:rPr>
        <w:fldChar w:fldCharType="end"/>
      </w:r>
      <w:r>
        <w:rPr>
          <w:rFonts w:ascii="inter" w:eastAsia="inter" w:hAnsi="inter" w:cs="inter"/>
          <w:color w:val="000000"/>
        </w:rPr>
        <w:t>.</w:t>
      </w:r>
    </w:p>
    <w:p w14:paraId="615515E2" w14:textId="77777777" w:rsidR="009C5E1F" w:rsidRDefault="00406E54">
      <w:pPr>
        <w:spacing w:after="210" w:line="360" w:lineRule="auto"/>
      </w:pPr>
      <w:r>
        <w:rPr>
          <w:rFonts w:ascii="inter" w:eastAsia="inter" w:hAnsi="inter" w:cs="inter"/>
          <w:b/>
          <w:color w:val="000000"/>
        </w:rPr>
        <w:t>Advanced User Experience Features</w:t>
      </w:r>
      <w:r>
        <w:rPr>
          <w:rFonts w:ascii="inter" w:eastAsia="inter" w:hAnsi="inter" w:cs="inter"/>
          <w:color w:val="000000"/>
        </w:rPr>
        <w:t>: Implementation of modal previews, progressive disclosure interfaces, and enhanced interactivity to improve user engagement and comprehension</w:t>
      </w:r>
      <w:bookmarkStart w:id="154" w:name="fnref22:7"/>
      <w:bookmarkEnd w:id="154"/>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r>
        <w:rPr>
          <w:rFonts w:ascii="inter" w:eastAsia="inter" w:hAnsi="inter" w:cs="inter"/>
          <w:color w:val="000000"/>
        </w:rPr>
        <w:t>.</w:t>
      </w:r>
    </w:p>
    <w:p w14:paraId="18356C80" w14:textId="77777777" w:rsidR="009C5E1F" w:rsidRDefault="00406E54">
      <w:pPr>
        <w:spacing w:after="210" w:line="360" w:lineRule="auto"/>
      </w:pPr>
      <w:r>
        <w:rPr>
          <w:rFonts w:ascii="inter" w:eastAsia="inter" w:hAnsi="inter" w:cs="inter"/>
          <w:b/>
          <w:color w:val="000000"/>
        </w:rPr>
        <w:t>Comprehensive Demo Catalog</w:t>
      </w:r>
      <w:r>
        <w:rPr>
          <w:rFonts w:ascii="inter" w:eastAsia="inter" w:hAnsi="inter" w:cs="inter"/>
          <w:color w:val="000000"/>
        </w:rPr>
        <w:t>: Development of a use-case catalog that enables rapid customization of AI demonstrations for different industries, roles, and technical sophistication levels</w:t>
      </w:r>
      <w:bookmarkStart w:id="155" w:name="fnref4:7"/>
      <w:bookmarkEnd w:id="155"/>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bookmarkStart w:id="156" w:name="fnref22:8"/>
      <w:bookmarkEnd w:id="156"/>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r>
        <w:rPr>
          <w:rFonts w:ascii="inter" w:eastAsia="inter" w:hAnsi="inter" w:cs="inter"/>
          <w:color w:val="000000"/>
        </w:rPr>
        <w:t>.</w:t>
      </w:r>
    </w:p>
    <w:p w14:paraId="54902578" w14:textId="77777777" w:rsidR="009C5E1F" w:rsidRDefault="00406E54">
      <w:pPr>
        <w:spacing w:after="210" w:line="360" w:lineRule="auto"/>
      </w:pPr>
      <w:r>
        <w:rPr>
          <w:rFonts w:ascii="inter" w:eastAsia="inter" w:hAnsi="inter" w:cs="inter"/>
          <w:b/>
          <w:color w:val="000000"/>
        </w:rPr>
        <w:t>SEO and Discovery Optimization</w:t>
      </w:r>
      <w:r>
        <w:rPr>
          <w:rFonts w:ascii="inter" w:eastAsia="inter" w:hAnsi="inter" w:cs="inter"/>
          <w:color w:val="000000"/>
        </w:rPr>
        <w:t>: Implementation of structured data markup and search engine optimization to improve discoverability of AI demonstrations and drive organic traffic</w:t>
      </w:r>
      <w:bookmarkStart w:id="157" w:name="fnref20:6"/>
      <w:bookmarkEnd w:id="157"/>
      <w:r>
        <w:fldChar w:fldCharType="begin"/>
      </w:r>
      <w:r>
        <w:instrText xml:space="preserve"> HYPERLINK \l "fn20" \h </w:instrText>
      </w:r>
      <w:r>
        <w:fldChar w:fldCharType="separate"/>
      </w:r>
      <w:r>
        <w:rPr>
          <w:rFonts w:ascii="inter" w:eastAsia="inter" w:hAnsi="inter" w:cs="inter"/>
          <w:u w:val="single"/>
          <w:vertAlign w:val="superscript"/>
        </w:rPr>
        <w:t>[20]</w:t>
      </w:r>
      <w:r>
        <w:rPr>
          <w:rFonts w:ascii="inter" w:eastAsia="inter" w:hAnsi="inter" w:cs="inter"/>
          <w:u w:val="single"/>
          <w:vertAlign w:val="superscript"/>
        </w:rPr>
        <w:fldChar w:fldCharType="end"/>
      </w:r>
      <w:r>
        <w:rPr>
          <w:rFonts w:ascii="inter" w:eastAsia="inter" w:hAnsi="inter" w:cs="inter"/>
          <w:color w:val="000000"/>
        </w:rPr>
        <w:t>.</w:t>
      </w:r>
    </w:p>
    <w:p w14:paraId="38FA448F" w14:textId="77777777" w:rsidR="009C5E1F" w:rsidRDefault="00406E54">
      <w:pPr>
        <w:spacing w:after="210" w:line="360" w:lineRule="auto"/>
      </w:pPr>
      <w:r>
        <w:rPr>
          <w:rFonts w:ascii="inter" w:eastAsia="inter" w:hAnsi="inter" w:cs="inter"/>
          <w:b/>
          <w:color w:val="000000"/>
        </w:rPr>
        <w:t>User Feedback Integration</w:t>
      </w:r>
      <w:r>
        <w:rPr>
          <w:rFonts w:ascii="inter" w:eastAsia="inter" w:hAnsi="inter" w:cs="inter"/>
          <w:color w:val="000000"/>
        </w:rPr>
        <w:t>: Advanced feedback collection and analysis systems that enable continuous improvement of AI demonstrations based on user behavior and explicit feedback</w:t>
      </w:r>
      <w:bookmarkStart w:id="158" w:name="fnref22:9"/>
      <w:bookmarkEnd w:id="158"/>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bookmarkStart w:id="159" w:name="fnref30:10"/>
      <w:bookmarkEnd w:id="159"/>
      <w:r>
        <w:fldChar w:fldCharType="begin"/>
      </w:r>
      <w:r>
        <w:instrText xml:space="preserve"> HYPERLINK \l "fn30" \h </w:instrText>
      </w:r>
      <w:r>
        <w:fldChar w:fldCharType="separate"/>
      </w:r>
      <w:r>
        <w:rPr>
          <w:rFonts w:ascii="inter" w:eastAsia="inter" w:hAnsi="inter" w:cs="inter"/>
          <w:u w:val="single"/>
          <w:vertAlign w:val="superscript"/>
        </w:rPr>
        <w:t>[30]</w:t>
      </w:r>
      <w:r>
        <w:rPr>
          <w:rFonts w:ascii="inter" w:eastAsia="inter" w:hAnsi="inter" w:cs="inter"/>
          <w:u w:val="single"/>
          <w:vertAlign w:val="superscript"/>
        </w:rPr>
        <w:fldChar w:fldCharType="end"/>
      </w:r>
      <w:r>
        <w:rPr>
          <w:rFonts w:ascii="inter" w:eastAsia="inter" w:hAnsi="inter" w:cs="inter"/>
          <w:color w:val="000000"/>
        </w:rPr>
        <w:t>.</w:t>
      </w:r>
    </w:p>
    <w:p w14:paraId="7425053A" w14:textId="77777777" w:rsidR="009C5E1F" w:rsidRDefault="00406E54">
      <w:pPr>
        <w:spacing w:before="315" w:after="105" w:line="360" w:lineRule="auto"/>
        <w:ind w:left="-30"/>
      </w:pPr>
      <w:r>
        <w:rPr>
          <w:rFonts w:ascii="inter" w:eastAsia="inter" w:hAnsi="inter" w:cs="inter"/>
          <w:b/>
          <w:color w:val="000000"/>
          <w:sz w:val="24"/>
        </w:rPr>
        <w:t>Industry Transformation Trends</w:t>
      </w:r>
    </w:p>
    <w:p w14:paraId="4B4675C2" w14:textId="77777777" w:rsidR="009C5E1F" w:rsidRDefault="00406E54">
      <w:pPr>
        <w:spacing w:after="210" w:line="360" w:lineRule="auto"/>
      </w:pPr>
      <w:r>
        <w:rPr>
          <w:rFonts w:ascii="inter" w:eastAsia="inter" w:hAnsi="inter" w:cs="inter"/>
          <w:b/>
          <w:color w:val="000000"/>
        </w:rPr>
        <w:t>Democratization of AI Demos</w:t>
      </w:r>
      <w:r>
        <w:rPr>
          <w:rFonts w:ascii="inter" w:eastAsia="inter" w:hAnsi="inter" w:cs="inter"/>
          <w:color w:val="000000"/>
        </w:rPr>
        <w:t>: As tools and platforms become more accessible, we expect to see broader adoption of AI demonstrations across organizations of all sizes, not just large technology companies</w:t>
      </w:r>
      <w:bookmarkStart w:id="160" w:name="fnref33:1"/>
      <w:bookmarkEnd w:id="160"/>
      <w:r>
        <w:fldChar w:fldCharType="begin"/>
      </w:r>
      <w:r>
        <w:instrText xml:space="preserve"> HYPERLINK \l "fn33" \h </w:instrText>
      </w:r>
      <w:r>
        <w:fldChar w:fldCharType="separate"/>
      </w:r>
      <w:r>
        <w:rPr>
          <w:rFonts w:ascii="inter" w:eastAsia="inter" w:hAnsi="inter" w:cs="inter"/>
          <w:u w:val="single"/>
          <w:vertAlign w:val="superscript"/>
        </w:rPr>
        <w:t>[33]</w:t>
      </w:r>
      <w:r>
        <w:rPr>
          <w:rFonts w:ascii="inter" w:eastAsia="inter" w:hAnsi="inter" w:cs="inter"/>
          <w:u w:val="single"/>
          <w:vertAlign w:val="superscript"/>
        </w:rPr>
        <w:fldChar w:fldCharType="end"/>
      </w:r>
      <w:bookmarkStart w:id="161" w:name="fnref14:3"/>
      <w:bookmarkEnd w:id="161"/>
      <w:r>
        <w:fldChar w:fldCharType="begin"/>
      </w:r>
      <w:r>
        <w:instrText xml:space="preserve"> HYPERLINK \l "fn14" \h </w:instrText>
      </w:r>
      <w:r>
        <w:fldChar w:fldCharType="separate"/>
      </w:r>
      <w:r>
        <w:rPr>
          <w:rFonts w:ascii="inter" w:eastAsia="inter" w:hAnsi="inter" w:cs="inter"/>
          <w:u w:val="single"/>
          <w:vertAlign w:val="superscript"/>
        </w:rPr>
        <w:t>[14]</w:t>
      </w:r>
      <w:r>
        <w:rPr>
          <w:rFonts w:ascii="inter" w:eastAsia="inter" w:hAnsi="inter" w:cs="inter"/>
          <w:u w:val="single"/>
          <w:vertAlign w:val="superscript"/>
        </w:rPr>
        <w:fldChar w:fldCharType="end"/>
      </w:r>
      <w:r>
        <w:rPr>
          <w:rFonts w:ascii="inter" w:eastAsia="inter" w:hAnsi="inter" w:cs="inter"/>
          <w:color w:val="000000"/>
        </w:rPr>
        <w:t>.</w:t>
      </w:r>
    </w:p>
    <w:p w14:paraId="69207EB2" w14:textId="77777777" w:rsidR="009C5E1F" w:rsidRDefault="00406E54">
      <w:pPr>
        <w:spacing w:after="210" w:line="360" w:lineRule="auto"/>
      </w:pPr>
      <w:r>
        <w:rPr>
          <w:rFonts w:ascii="inter" w:eastAsia="inter" w:hAnsi="inter" w:cs="inter"/>
          <w:b/>
          <w:color w:val="000000"/>
        </w:rPr>
        <w:t>Personalization and Adaptation</w:t>
      </w:r>
      <w:r>
        <w:rPr>
          <w:rFonts w:ascii="inter" w:eastAsia="inter" w:hAnsi="inter" w:cs="inter"/>
          <w:color w:val="000000"/>
        </w:rPr>
        <w:t>: Future AI demonstrations will likely incorporate user-specific customization, adapting content and interactions based on user roles, industry, and experience level</w:t>
      </w:r>
      <w:bookmarkStart w:id="162" w:name="fnref1:3"/>
      <w:bookmarkEnd w:id="162"/>
      <w:r>
        <w:fldChar w:fldCharType="begin"/>
      </w:r>
      <w:r>
        <w:instrText xml:space="preserve"> HYPERLINK \l "fn1" \h </w:instrText>
      </w:r>
      <w:r>
        <w:fldChar w:fldCharType="separate"/>
      </w:r>
      <w:r>
        <w:rPr>
          <w:rFonts w:ascii="inter" w:eastAsia="inter" w:hAnsi="inter" w:cs="inter"/>
          <w:u w:val="single"/>
          <w:vertAlign w:val="superscript"/>
        </w:rPr>
        <w:t>[1]</w:t>
      </w:r>
      <w:r>
        <w:rPr>
          <w:rFonts w:ascii="inter" w:eastAsia="inter" w:hAnsi="inter" w:cs="inter"/>
          <w:u w:val="single"/>
          <w:vertAlign w:val="superscript"/>
        </w:rPr>
        <w:fldChar w:fldCharType="end"/>
      </w:r>
      <w:bookmarkStart w:id="163" w:name="fnref4:8"/>
      <w:bookmarkEnd w:id="163"/>
      <w:r>
        <w:fldChar w:fldCharType="begin"/>
      </w:r>
      <w:r>
        <w:instrText xml:space="preserve"> HYPERLINK \l "fn4" \h </w:instrText>
      </w:r>
      <w:r>
        <w:fldChar w:fldCharType="separate"/>
      </w:r>
      <w:r>
        <w:rPr>
          <w:rFonts w:ascii="inter" w:eastAsia="inter" w:hAnsi="inter" w:cs="inter"/>
          <w:u w:val="single"/>
          <w:vertAlign w:val="superscript"/>
        </w:rPr>
        <w:t>[4]</w:t>
      </w:r>
      <w:r>
        <w:rPr>
          <w:rFonts w:ascii="inter" w:eastAsia="inter" w:hAnsi="inter" w:cs="inter"/>
          <w:u w:val="single"/>
          <w:vertAlign w:val="superscript"/>
        </w:rPr>
        <w:fldChar w:fldCharType="end"/>
      </w:r>
      <w:r>
        <w:rPr>
          <w:rFonts w:ascii="inter" w:eastAsia="inter" w:hAnsi="inter" w:cs="inter"/>
          <w:color w:val="000000"/>
        </w:rPr>
        <w:t>.</w:t>
      </w:r>
    </w:p>
    <w:p w14:paraId="1EA97019" w14:textId="77777777" w:rsidR="009C5E1F" w:rsidRDefault="00406E54">
      <w:pPr>
        <w:spacing w:after="210" w:line="360" w:lineRule="auto"/>
      </w:pPr>
      <w:r>
        <w:rPr>
          <w:rFonts w:ascii="inter" w:eastAsia="inter" w:hAnsi="inter" w:cs="inter"/>
          <w:b/>
          <w:color w:val="000000"/>
        </w:rPr>
        <w:t>Real-Time Collaboration</w:t>
      </w:r>
      <w:r>
        <w:rPr>
          <w:rFonts w:ascii="inter" w:eastAsia="inter" w:hAnsi="inter" w:cs="inter"/>
          <w:color w:val="000000"/>
        </w:rPr>
        <w:t>: Enhanced collaboration features will enable multiple stakeholders to interact with AI demonstrations simultaneously, supporting group decision-making processes</w:t>
      </w:r>
      <w:bookmarkStart w:id="164" w:name="fnref22:10"/>
      <w:bookmarkEnd w:id="164"/>
      <w:r>
        <w:fldChar w:fldCharType="begin"/>
      </w:r>
      <w:r>
        <w:instrText xml:space="preserve"> HYPERLINK \l "fn22" \h </w:instrText>
      </w:r>
      <w:r>
        <w:fldChar w:fldCharType="separate"/>
      </w:r>
      <w:r>
        <w:rPr>
          <w:rFonts w:ascii="inter" w:eastAsia="inter" w:hAnsi="inter" w:cs="inter"/>
          <w:u w:val="single"/>
          <w:vertAlign w:val="superscript"/>
        </w:rPr>
        <w:t>[22]</w:t>
      </w:r>
      <w:r>
        <w:rPr>
          <w:rFonts w:ascii="inter" w:eastAsia="inter" w:hAnsi="inter" w:cs="inter"/>
          <w:u w:val="single"/>
          <w:vertAlign w:val="superscript"/>
        </w:rPr>
        <w:fldChar w:fldCharType="end"/>
      </w:r>
      <w:bookmarkStart w:id="165" w:name="fnref14:4"/>
      <w:bookmarkEnd w:id="165"/>
      <w:r>
        <w:fldChar w:fldCharType="begin"/>
      </w:r>
      <w:r>
        <w:instrText xml:space="preserve"> HYPERLINK \l "fn14" \h </w:instrText>
      </w:r>
      <w:r>
        <w:fldChar w:fldCharType="separate"/>
      </w:r>
      <w:r>
        <w:rPr>
          <w:rFonts w:ascii="inter" w:eastAsia="inter" w:hAnsi="inter" w:cs="inter"/>
          <w:u w:val="single"/>
          <w:vertAlign w:val="superscript"/>
        </w:rPr>
        <w:t>[14]</w:t>
      </w:r>
      <w:r>
        <w:rPr>
          <w:rFonts w:ascii="inter" w:eastAsia="inter" w:hAnsi="inter" w:cs="inter"/>
          <w:u w:val="single"/>
          <w:vertAlign w:val="superscript"/>
        </w:rPr>
        <w:fldChar w:fldCharType="end"/>
      </w:r>
      <w:r>
        <w:rPr>
          <w:rFonts w:ascii="inter" w:eastAsia="inter" w:hAnsi="inter" w:cs="inter"/>
          <w:color w:val="000000"/>
        </w:rPr>
        <w:t>.</w:t>
      </w:r>
    </w:p>
    <w:p w14:paraId="653E251A" w14:textId="77777777" w:rsidR="009C5E1F" w:rsidRDefault="00406E54">
      <w:pPr>
        <w:spacing w:after="0" w:line="360" w:lineRule="auto"/>
        <w:jc w:val="center"/>
      </w:pPr>
      <w:r>
        <w:rPr>
          <w:rFonts w:ascii="inter" w:eastAsia="inter" w:hAnsi="inter" w:cs="inter"/>
          <w:noProof/>
          <w:color w:val="000000"/>
        </w:rPr>
        <w:lastRenderedPageBreak/>
        <w:drawing>
          <wp:inline distT="0" distB="0" distL="0" distR="0" wp14:anchorId="06981E91" wp14:editId="14D962C4">
            <wp:extent cx="6038850" cy="4218546"/>
            <wp:effectExtent l="0" t="0" r="0" b="0"/>
            <wp:docPr id="9" name="image-3847b8fc9447c0423db449560f61f1f8c272cc96.jpg"/>
            <wp:cNvGraphicFramePr/>
            <a:graphic xmlns:a="http://schemas.openxmlformats.org/drawingml/2006/main">
              <a:graphicData uri="http://schemas.openxmlformats.org/drawingml/2006/picture">
                <pic:pic xmlns:pic="http://schemas.openxmlformats.org/drawingml/2006/picture">
                  <pic:nvPicPr>
                    <pic:cNvPr id="9" name="image-3847b8fc9447c0423db449560f61f1f8c272cc96.jpg"/>
                    <pic:cNvPicPr/>
                  </pic:nvPicPr>
                  <pic:blipFill>
                    <a:blip r:embed="rId16" cstate="print"/>
                    <a:srcRect/>
                    <a:stretch>
                      <a:fillRect/>
                    </a:stretch>
                  </pic:blipFill>
                  <pic:spPr>
                    <a:xfrm>
                      <a:off x="0" y="0"/>
                      <a:ext cx="6038850" cy="4218546"/>
                    </a:xfrm>
                    <a:prstGeom prst="rect">
                      <a:avLst/>
                    </a:prstGeom>
                  </pic:spPr>
                </pic:pic>
              </a:graphicData>
            </a:graphic>
          </wp:inline>
        </w:drawing>
      </w:r>
    </w:p>
    <w:p w14:paraId="1C22553A" w14:textId="77777777" w:rsidR="009C5E1F" w:rsidRDefault="00406E54">
      <w:pPr>
        <w:spacing w:after="210" w:line="360" w:lineRule="auto"/>
      </w:pPr>
      <w:r>
        <w:rPr>
          <w:rFonts w:ascii="inter" w:eastAsia="inter" w:hAnsi="inter" w:cs="inter"/>
          <w:color w:val="000000"/>
        </w:rPr>
        <w:t>A detailed diagram illustrating the stages of a modern software development and deployment CI/CD pipeline.</w:t>
      </w:r>
    </w:p>
    <w:p w14:paraId="6C2C526E" w14:textId="77777777" w:rsidR="009C5E1F" w:rsidRDefault="00406E54">
      <w:pPr>
        <w:spacing w:after="210" w:line="360" w:lineRule="auto"/>
      </w:pPr>
      <w:r>
        <w:rPr>
          <w:rFonts w:ascii="inter" w:eastAsia="inter" w:hAnsi="inter" w:cs="inter"/>
          <w:color w:val="000000"/>
        </w:rPr>
        <w:t>This comprehensive pipeline diagram illustrates the sophisticated deployment and integration processes that organizations must implement to support next-generation AI demonstration capabilities.</w:t>
      </w:r>
    </w:p>
    <w:p w14:paraId="7B634749" w14:textId="77777777" w:rsidR="009C5E1F" w:rsidRDefault="00406E54">
      <w:pPr>
        <w:spacing w:before="315" w:after="105" w:line="360" w:lineRule="auto"/>
        <w:ind w:left="-30"/>
      </w:pPr>
      <w:r>
        <w:rPr>
          <w:rFonts w:ascii="inter" w:eastAsia="inter" w:hAnsi="inter" w:cs="inter"/>
          <w:b/>
          <w:color w:val="000000"/>
          <w:sz w:val="24"/>
        </w:rPr>
        <w:t>Conclusion</w:t>
      </w:r>
    </w:p>
    <w:p w14:paraId="2AB2A924" w14:textId="77777777" w:rsidR="009C5E1F" w:rsidRDefault="00406E54">
      <w:pPr>
        <w:spacing w:after="210" w:line="360" w:lineRule="auto"/>
      </w:pPr>
      <w:r>
        <w:rPr>
          <w:rFonts w:ascii="inter" w:eastAsia="inter" w:hAnsi="inter" w:cs="inter"/>
          <w:color w:val="000000"/>
        </w:rPr>
        <w:t xml:space="preserve">The implementation of interactive AI demonstrations represents a critical strategic capability for organizations seeking to maximize the business value of their artificial intelligence investments. Through comprehensive research and real-world implementation experience at </w:t>
      </w:r>
      <w:proofErr w:type="spellStart"/>
      <w:r>
        <w:rPr>
          <w:rFonts w:ascii="inter" w:eastAsia="inter" w:hAnsi="inter" w:cs="inter"/>
          <w:color w:val="000000"/>
        </w:rPr>
        <w:t>Kruman</w:t>
      </w:r>
      <w:proofErr w:type="spellEnd"/>
      <w:r>
        <w:rPr>
          <w:rFonts w:ascii="inter" w:eastAsia="inter" w:hAnsi="inter" w:cs="inter"/>
          <w:color w:val="000000"/>
        </w:rPr>
        <w:t xml:space="preserve"> Corporations, this whitepaper has established a proven framework for designing, developing, and deploying AI demonstrations that drive measurable business outcomes.</w:t>
      </w:r>
    </w:p>
    <w:p w14:paraId="230F9A07" w14:textId="77777777" w:rsidR="009C5E1F" w:rsidRDefault="00406E54">
      <w:pPr>
        <w:spacing w:before="315" w:after="105" w:line="360" w:lineRule="auto"/>
        <w:ind w:left="-30"/>
      </w:pPr>
      <w:r>
        <w:rPr>
          <w:rFonts w:ascii="inter" w:eastAsia="inter" w:hAnsi="inter" w:cs="inter"/>
          <w:b/>
          <w:color w:val="000000"/>
          <w:sz w:val="24"/>
        </w:rPr>
        <w:t>Key Success Factors</w:t>
      </w:r>
    </w:p>
    <w:p w14:paraId="2894D11E" w14:textId="77777777" w:rsidR="009C5E1F" w:rsidRDefault="00406E54">
      <w:pPr>
        <w:spacing w:after="210" w:line="360" w:lineRule="auto"/>
      </w:pPr>
      <w:r>
        <w:rPr>
          <w:rFonts w:ascii="inter" w:eastAsia="inter" w:hAnsi="inter" w:cs="inter"/>
          <w:color w:val="000000"/>
        </w:rPr>
        <w:t xml:space="preserve">The most successful AI demonstration projects share several common characteristics: </w:t>
      </w:r>
      <w:r>
        <w:rPr>
          <w:rFonts w:ascii="inter" w:eastAsia="inter" w:hAnsi="inter" w:cs="inter"/>
          <w:b/>
          <w:color w:val="000000"/>
        </w:rPr>
        <w:t>user-centric design</w:t>
      </w:r>
      <w:r>
        <w:rPr>
          <w:rFonts w:ascii="inter" w:eastAsia="inter" w:hAnsi="inter" w:cs="inter"/>
          <w:color w:val="000000"/>
        </w:rPr>
        <w:t xml:space="preserve"> that prioritizes clarity and engagement over technical complexity, </w:t>
      </w:r>
      <w:r>
        <w:rPr>
          <w:rFonts w:ascii="inter" w:eastAsia="inter" w:hAnsi="inter" w:cs="inter"/>
          <w:b/>
          <w:color w:val="000000"/>
        </w:rPr>
        <w:t>robust technical architecture</w:t>
      </w:r>
      <w:r>
        <w:rPr>
          <w:rFonts w:ascii="inter" w:eastAsia="inter" w:hAnsi="inter" w:cs="inter"/>
          <w:color w:val="000000"/>
        </w:rPr>
        <w:t xml:space="preserve"> that ensures </w:t>
      </w:r>
      <w:r>
        <w:rPr>
          <w:rFonts w:ascii="inter" w:eastAsia="inter" w:hAnsi="inter" w:cs="inter"/>
          <w:color w:val="000000"/>
        </w:rPr>
        <w:lastRenderedPageBreak/>
        <w:t xml:space="preserve">reliable performance and security, and </w:t>
      </w:r>
      <w:r>
        <w:rPr>
          <w:rFonts w:ascii="inter" w:eastAsia="inter" w:hAnsi="inter" w:cs="inter"/>
          <w:b/>
          <w:color w:val="000000"/>
        </w:rPr>
        <w:t>strategic business integration</w:t>
      </w:r>
      <w:r>
        <w:rPr>
          <w:rFonts w:ascii="inter" w:eastAsia="inter" w:hAnsi="inter" w:cs="inter"/>
          <w:color w:val="000000"/>
        </w:rPr>
        <w:t xml:space="preserve"> that aligns demonstrations with organizational objectives and stakeholder needs.</w:t>
      </w:r>
    </w:p>
    <w:p w14:paraId="702725D1" w14:textId="77777777" w:rsidR="009C5E1F" w:rsidRDefault="00406E54">
      <w:pPr>
        <w:spacing w:after="210" w:line="360" w:lineRule="auto"/>
      </w:pPr>
      <w:r>
        <w:rPr>
          <w:rFonts w:ascii="inter" w:eastAsia="inter" w:hAnsi="inter" w:cs="inter"/>
          <w:color w:val="000000"/>
        </w:rPr>
        <w:t xml:space="preserve">Organizations that implement comprehensive AI demonstration strategies report significant improvements across multiple business metrics, including </w:t>
      </w:r>
      <w:r>
        <w:rPr>
          <w:rFonts w:ascii="inter" w:eastAsia="inter" w:hAnsi="inter" w:cs="inter"/>
          <w:b/>
          <w:color w:val="000000"/>
        </w:rPr>
        <w:t>170% increases in user engagement</w:t>
      </w:r>
      <w:r>
        <w:rPr>
          <w:rFonts w:ascii="inter" w:eastAsia="inter" w:hAnsi="inter" w:cs="inter"/>
          <w:color w:val="000000"/>
        </w:rPr>
        <w:t xml:space="preserve">, </w:t>
      </w:r>
      <w:r>
        <w:rPr>
          <w:rFonts w:ascii="inter" w:eastAsia="inter" w:hAnsi="inter" w:cs="inter"/>
          <w:b/>
          <w:color w:val="000000"/>
        </w:rPr>
        <w:t>145% improvements in conversion rates</w:t>
      </w:r>
      <w:r>
        <w:rPr>
          <w:rFonts w:ascii="inter" w:eastAsia="inter" w:hAnsi="inter" w:cs="inter"/>
          <w:color w:val="000000"/>
        </w:rPr>
        <w:t xml:space="preserve">, and </w:t>
      </w:r>
      <w:r>
        <w:rPr>
          <w:rFonts w:ascii="inter" w:eastAsia="inter" w:hAnsi="inter" w:cs="inter"/>
          <w:b/>
          <w:color w:val="000000"/>
        </w:rPr>
        <w:t>65% reductions in development time</w:t>
      </w:r>
      <w:r>
        <w:rPr>
          <w:rFonts w:ascii="inter" w:eastAsia="inter" w:hAnsi="inter" w:cs="inter"/>
          <w:color w:val="000000"/>
        </w:rPr>
        <w:t xml:space="preserve"> compared to traditional approaches.</w:t>
      </w:r>
    </w:p>
    <w:p w14:paraId="28E2AC6D" w14:textId="77777777" w:rsidR="009C5E1F" w:rsidRDefault="00406E54">
      <w:pPr>
        <w:spacing w:before="315" w:after="105" w:line="360" w:lineRule="auto"/>
        <w:ind w:left="-30"/>
      </w:pPr>
      <w:r>
        <w:rPr>
          <w:rFonts w:ascii="inter" w:eastAsia="inter" w:hAnsi="inter" w:cs="inter"/>
          <w:b/>
          <w:color w:val="000000"/>
          <w:sz w:val="24"/>
        </w:rPr>
        <w:t>Strategic Recommendations</w:t>
      </w:r>
    </w:p>
    <w:p w14:paraId="1AFDA1D9" w14:textId="77777777" w:rsidR="009C5E1F" w:rsidRDefault="00406E54">
      <w:pPr>
        <w:spacing w:after="210" w:line="360" w:lineRule="auto"/>
      </w:pPr>
      <w:r>
        <w:rPr>
          <w:rFonts w:ascii="inter" w:eastAsia="inter" w:hAnsi="inter" w:cs="inter"/>
          <w:color w:val="000000"/>
        </w:rPr>
        <w:t>Based on our analysis and implementation experience, we recommend that organizations prioritize the following strategic initiatives:</w:t>
      </w:r>
    </w:p>
    <w:p w14:paraId="0F36C9EB" w14:textId="77777777" w:rsidR="009C5E1F" w:rsidRDefault="00406E54">
      <w:pPr>
        <w:numPr>
          <w:ilvl w:val="0"/>
          <w:numId w:val="7"/>
        </w:numPr>
        <w:spacing w:after="210" w:line="360" w:lineRule="auto"/>
      </w:pPr>
      <w:r>
        <w:rPr>
          <w:rFonts w:ascii="inter" w:eastAsia="inter" w:hAnsi="inter" w:cs="inter"/>
          <w:b/>
          <w:color w:val="000000"/>
        </w:rPr>
        <w:t>Invest in Interactive Capabilities</w:t>
      </w:r>
      <w:r>
        <w:rPr>
          <w:rFonts w:ascii="inter" w:eastAsia="inter" w:hAnsi="inter" w:cs="inter"/>
          <w:color w:val="000000"/>
        </w:rPr>
        <w:t>: Organizations should transition from static presentations to interactive demonstrations that enable hands-on exploration of AI capabilities.</w:t>
      </w:r>
    </w:p>
    <w:p w14:paraId="43ECE5CE" w14:textId="77777777" w:rsidR="009C5E1F" w:rsidRDefault="00406E54">
      <w:pPr>
        <w:numPr>
          <w:ilvl w:val="0"/>
          <w:numId w:val="7"/>
        </w:numPr>
        <w:spacing w:after="210" w:line="360" w:lineRule="auto"/>
      </w:pPr>
      <w:r>
        <w:rPr>
          <w:rFonts w:ascii="inter" w:eastAsia="inter" w:hAnsi="inter" w:cs="inter"/>
          <w:b/>
          <w:color w:val="000000"/>
        </w:rPr>
        <w:t>Implement Comprehensive Measurement</w:t>
      </w:r>
      <w:r>
        <w:rPr>
          <w:rFonts w:ascii="inter" w:eastAsia="inter" w:hAnsi="inter" w:cs="inter"/>
          <w:color w:val="000000"/>
        </w:rPr>
        <w:t>: Success requires robust analytics and measurement frameworks that track both technical performance and business impact metrics.</w:t>
      </w:r>
    </w:p>
    <w:p w14:paraId="7238FAD5" w14:textId="77777777" w:rsidR="009C5E1F" w:rsidRDefault="00406E54">
      <w:pPr>
        <w:numPr>
          <w:ilvl w:val="0"/>
          <w:numId w:val="7"/>
        </w:numPr>
        <w:spacing w:after="210" w:line="360" w:lineRule="auto"/>
      </w:pPr>
      <w:r>
        <w:rPr>
          <w:rFonts w:ascii="inter" w:eastAsia="inter" w:hAnsi="inter" w:cs="inter"/>
          <w:b/>
          <w:color w:val="000000"/>
        </w:rPr>
        <w:t>Prioritize User Experience</w:t>
      </w:r>
      <w:r>
        <w:rPr>
          <w:rFonts w:ascii="inter" w:eastAsia="inter" w:hAnsi="inter" w:cs="inter"/>
          <w:color w:val="000000"/>
        </w:rPr>
        <w:t>: Technical sophistication should never come at the expense of user experience. The most effective AI demonstrations are those that make complex capabilities accessible and understandable.</w:t>
      </w:r>
    </w:p>
    <w:p w14:paraId="0EFBA5E8" w14:textId="77777777" w:rsidR="009C5E1F" w:rsidRDefault="00406E54">
      <w:pPr>
        <w:numPr>
          <w:ilvl w:val="0"/>
          <w:numId w:val="7"/>
        </w:numPr>
        <w:spacing w:after="210" w:line="360" w:lineRule="auto"/>
      </w:pPr>
      <w:r>
        <w:rPr>
          <w:rFonts w:ascii="inter" w:eastAsia="inter" w:hAnsi="inter" w:cs="inter"/>
          <w:b/>
          <w:color w:val="000000"/>
        </w:rPr>
        <w:t>Establish Cross-Functional Collaboration</w:t>
      </w:r>
      <w:r>
        <w:rPr>
          <w:rFonts w:ascii="inter" w:eastAsia="inter" w:hAnsi="inter" w:cs="inter"/>
          <w:color w:val="000000"/>
        </w:rPr>
        <w:t>: Successful AI demonstration projects require close collaboration between technical teams, marketing, sales, and executive stakeholders.</w:t>
      </w:r>
    </w:p>
    <w:p w14:paraId="671877BE" w14:textId="77777777" w:rsidR="009C5E1F" w:rsidRDefault="00406E54">
      <w:pPr>
        <w:numPr>
          <w:ilvl w:val="0"/>
          <w:numId w:val="7"/>
        </w:numPr>
        <w:spacing w:after="210" w:line="360" w:lineRule="auto"/>
      </w:pPr>
      <w:r>
        <w:rPr>
          <w:rFonts w:ascii="inter" w:eastAsia="inter" w:hAnsi="inter" w:cs="inter"/>
          <w:b/>
          <w:color w:val="000000"/>
        </w:rPr>
        <w:t>Plan for Continuous Evolution</w:t>
      </w:r>
      <w:r>
        <w:rPr>
          <w:rFonts w:ascii="inter" w:eastAsia="inter" w:hAnsi="inter" w:cs="inter"/>
          <w:color w:val="000000"/>
        </w:rPr>
        <w:t>: AI demonstration capabilities should be treated as ongoing strategic assets that require continuous investment, optimization, and enhancement.</w:t>
      </w:r>
    </w:p>
    <w:p w14:paraId="30B69249" w14:textId="77777777" w:rsidR="009C5E1F" w:rsidRDefault="00406E54">
      <w:pPr>
        <w:spacing w:before="315" w:after="105" w:line="360" w:lineRule="auto"/>
        <w:ind w:left="-30"/>
      </w:pPr>
      <w:r>
        <w:rPr>
          <w:rFonts w:ascii="inter" w:eastAsia="inter" w:hAnsi="inter" w:cs="inter"/>
          <w:b/>
          <w:color w:val="000000"/>
          <w:sz w:val="24"/>
        </w:rPr>
        <w:t>The Future of AI Demonstration</w:t>
      </w:r>
    </w:p>
    <w:p w14:paraId="6716C153" w14:textId="77777777" w:rsidR="009C5E1F" w:rsidRDefault="00406E54">
      <w:pPr>
        <w:spacing w:after="210" w:line="360" w:lineRule="auto"/>
      </w:pPr>
      <w:r>
        <w:rPr>
          <w:rFonts w:ascii="inter" w:eastAsia="inter" w:hAnsi="inter" w:cs="inter"/>
          <w:color w:val="000000"/>
        </w:rPr>
        <w:t>As artificial intelligence continues to mature and expand across industries, the ability to effectively demonstrate AI capabilities will become increasingly critical for organizational success. Organizations that invest in comprehensive AI demonstration strategies today will be well-positioned to capitalize on future opportunities and competitive advantages.</w:t>
      </w:r>
    </w:p>
    <w:p w14:paraId="6F037FF1" w14:textId="77777777" w:rsidR="009C5E1F" w:rsidRDefault="00406E54">
      <w:pPr>
        <w:spacing w:after="210" w:line="360" w:lineRule="auto"/>
      </w:pPr>
      <w:r>
        <w:rPr>
          <w:rFonts w:ascii="inter" w:eastAsia="inter" w:hAnsi="inter" w:cs="inter"/>
          <w:color w:val="000000"/>
        </w:rPr>
        <w:t>The framework and best practices outlined in this whitepaper provide a solid foundation for organizations beginning their AI demonstration journey, while the advanced strategies and future roadmap offer guidance for those looking to enhance existing capabilities.</w:t>
      </w:r>
    </w:p>
    <w:p w14:paraId="745024E0" w14:textId="77777777" w:rsidR="009C5E1F" w:rsidRDefault="00406E54">
      <w:pPr>
        <w:spacing w:after="210" w:line="360" w:lineRule="auto"/>
      </w:pPr>
      <w:r>
        <w:rPr>
          <w:rFonts w:ascii="inter" w:eastAsia="inter" w:hAnsi="inter" w:cs="inter"/>
          <w:color w:val="000000"/>
        </w:rPr>
        <w:lastRenderedPageBreak/>
        <w:t xml:space="preserve">At </w:t>
      </w:r>
      <w:proofErr w:type="spellStart"/>
      <w:r>
        <w:rPr>
          <w:rFonts w:ascii="inter" w:eastAsia="inter" w:hAnsi="inter" w:cs="inter"/>
          <w:color w:val="000000"/>
        </w:rPr>
        <w:t>Kruman</w:t>
      </w:r>
      <w:proofErr w:type="spellEnd"/>
      <w:r>
        <w:rPr>
          <w:rFonts w:ascii="inter" w:eastAsia="inter" w:hAnsi="inter" w:cs="inter"/>
          <w:color w:val="000000"/>
        </w:rPr>
        <w:t xml:space="preserve"> Corporations, our implementation of this framework has enabled us to bridge the gap between model performance and real-world business value, transforming invisible AI capabilities into compelling, interactive experiences that drive stakeholder confidence and business growth. We believe that this approach represents the future of AI communication and adoption, and we encourage other organizations to embrace these strategies to maximize the value of their AI investments.</w:t>
      </w:r>
    </w:p>
    <w:p w14:paraId="41A3ADF8" w14:textId="77777777" w:rsidR="009C5E1F" w:rsidRDefault="00406E54">
      <w:pPr>
        <w:spacing w:after="210" w:line="360" w:lineRule="auto"/>
      </w:pPr>
      <w:r>
        <w:rPr>
          <w:rFonts w:ascii="inter" w:eastAsia="inter" w:hAnsi="inter" w:cs="inter"/>
          <w:b/>
          <w:color w:val="000000"/>
        </w:rPr>
        <w:t>About the Author</w:t>
      </w:r>
    </w:p>
    <w:p w14:paraId="3AAC1045" w14:textId="11A2CB32" w:rsidR="006A5388" w:rsidRDefault="003D35BB" w:rsidP="006A5388">
      <w:pPr>
        <w:spacing w:line="360" w:lineRule="auto"/>
        <w:jc w:val="center"/>
        <w:rPr>
          <w:rFonts w:ascii="inter" w:eastAsia="inter" w:hAnsi="inter" w:cs="inter"/>
          <w:color w:val="000000"/>
        </w:rPr>
      </w:pPr>
      <w:proofErr w:type="spellStart"/>
      <w:r w:rsidRPr="003D35BB">
        <w:rPr>
          <w:rFonts w:ascii="inter" w:eastAsia="inter" w:hAnsi="inter" w:cs="inter"/>
          <w:b/>
          <w:bCs/>
          <w:color w:val="000000"/>
        </w:rPr>
        <w:t>Sargam</w:t>
      </w:r>
      <w:proofErr w:type="spellEnd"/>
      <w:r w:rsidRPr="003D35BB">
        <w:rPr>
          <w:rFonts w:ascii="inter" w:eastAsia="inter" w:hAnsi="inter" w:cs="inter"/>
          <w:b/>
          <w:bCs/>
          <w:color w:val="000000"/>
        </w:rPr>
        <w:t xml:space="preserve"> Sahu</w:t>
      </w:r>
      <w:r w:rsidRPr="003D35BB">
        <w:rPr>
          <w:rFonts w:ascii="inter" w:eastAsia="inter" w:hAnsi="inter" w:cs="inter"/>
          <w:color w:val="000000"/>
        </w:rPr>
        <w:t xml:space="preserve"> is a Computer Science undergraduate and Web Development Intern at </w:t>
      </w:r>
      <w:proofErr w:type="spellStart"/>
      <w:r w:rsidRPr="003D35BB">
        <w:rPr>
          <w:rFonts w:ascii="inter" w:eastAsia="inter" w:hAnsi="inter" w:cs="inter"/>
          <w:color w:val="000000"/>
        </w:rPr>
        <w:t>Kruman</w:t>
      </w:r>
      <w:proofErr w:type="spellEnd"/>
      <w:r w:rsidRPr="003D35BB">
        <w:rPr>
          <w:rFonts w:ascii="inter" w:eastAsia="inter" w:hAnsi="inter" w:cs="inter"/>
          <w:color w:val="000000"/>
        </w:rPr>
        <w:t xml:space="preserve"> Corporations, an AI Research and Development firm. As part of her internship, she was responsible for designing and developing the organization's official website, with a focus on responsive layout, user experience, and seamless integration of AI product showcases. Her work involved translating complex AI offerings into clear, structured web content and interfaces that enhance accessibility and stakeholder understanding. She also contributed to the creation</w:t>
      </w:r>
      <w:r w:rsidR="00830C9B">
        <w:rPr>
          <w:rFonts w:ascii="inter" w:eastAsia="inter" w:hAnsi="inter" w:cs="inter"/>
          <w:color w:val="000000"/>
        </w:rPr>
        <w:t xml:space="preserve"> </w:t>
      </w:r>
      <w:r w:rsidRPr="003D35BB">
        <w:rPr>
          <w:rFonts w:ascii="inter" w:eastAsia="inter" w:hAnsi="inter" w:cs="inter"/>
          <w:color w:val="000000"/>
        </w:rPr>
        <w:t>technical docu</w:t>
      </w:r>
      <w:r w:rsidR="006A5388">
        <w:rPr>
          <w:rFonts w:ascii="inter" w:eastAsia="inter" w:hAnsi="inter" w:cs="inter"/>
          <w:color w:val="000000"/>
        </w:rPr>
        <w:t xml:space="preserve">mentation </w:t>
      </w:r>
      <w:r w:rsidR="006A5388" w:rsidRPr="003D35BB">
        <w:rPr>
          <w:rFonts w:ascii="inter" w:eastAsia="inter" w:hAnsi="inter" w:cs="inter"/>
          <w:color w:val="000000"/>
        </w:rPr>
        <w:t>and whitepape</w:t>
      </w:r>
      <w:r w:rsidR="006A5388">
        <w:rPr>
          <w:rFonts w:ascii="inter" w:eastAsia="inter" w:hAnsi="inter" w:cs="inter"/>
          <w:color w:val="000000"/>
        </w:rPr>
        <w:t>r</w:t>
      </w:r>
      <w:r w:rsidR="006A5388" w:rsidRPr="003D35BB">
        <w:rPr>
          <w:rFonts w:ascii="inter" w:eastAsia="inter" w:hAnsi="inter" w:cs="inter"/>
          <w:color w:val="000000"/>
        </w:rPr>
        <w:t xml:space="preserve"> </w:t>
      </w:r>
      <w:proofErr w:type="spellStart"/>
      <w:r w:rsidR="006A5388" w:rsidRPr="003D35BB">
        <w:rPr>
          <w:rFonts w:ascii="inter" w:eastAsia="inter" w:hAnsi="inter" w:cs="inter"/>
          <w:color w:val="000000"/>
        </w:rPr>
        <w:t>developmen</w:t>
      </w:r>
      <w:r w:rsidR="006A5388">
        <w:rPr>
          <w:rFonts w:ascii="inter" w:eastAsia="inter" w:hAnsi="inter" w:cs="inter"/>
          <w:color w:val="000000"/>
        </w:rPr>
        <w:t>ent</w:t>
      </w:r>
      <w:proofErr w:type="spellEnd"/>
      <w:r w:rsidR="006A5388">
        <w:rPr>
          <w:rFonts w:ascii="inter" w:eastAsia="inter" w:hAnsi="inter" w:cs="inter"/>
          <w:color w:val="000000"/>
        </w:rPr>
        <w:t xml:space="preserve"> support communication of </w:t>
      </w:r>
      <w:proofErr w:type="spellStart"/>
      <w:r w:rsidR="006A5388">
        <w:rPr>
          <w:rFonts w:ascii="inter" w:eastAsia="inter" w:hAnsi="inter" w:cs="inter"/>
          <w:color w:val="000000"/>
        </w:rPr>
        <w:t>Kruman’s</w:t>
      </w:r>
      <w:proofErr w:type="spellEnd"/>
      <w:r w:rsidR="006A5388">
        <w:rPr>
          <w:rFonts w:ascii="inter" w:eastAsia="inter" w:hAnsi="inter" w:cs="inter"/>
          <w:color w:val="000000"/>
        </w:rPr>
        <w:t xml:space="preserve"> AI initiatives.</w:t>
      </w:r>
      <w:r w:rsidR="006A5388" w:rsidRPr="00830C9B">
        <w:rPr>
          <w:lang w:val="en-IN"/>
        </w:rPr>
        <w:drawing>
          <wp:inline distT="0" distB="0" distL="0" distR="0" wp14:anchorId="7D6263A4" wp14:editId="42957B1F">
            <wp:extent cx="5492486" cy="3477260"/>
            <wp:effectExtent l="0" t="0" r="0" b="8890"/>
            <wp:docPr id="79432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23387" name=""/>
                    <pic:cNvPicPr/>
                  </pic:nvPicPr>
                  <pic:blipFill>
                    <a:blip r:embed="rId17"/>
                    <a:stretch>
                      <a:fillRect/>
                    </a:stretch>
                  </pic:blipFill>
                  <pic:spPr>
                    <a:xfrm>
                      <a:off x="0" y="0"/>
                      <a:ext cx="5553348" cy="3515791"/>
                    </a:xfrm>
                    <a:prstGeom prst="rect">
                      <a:avLst/>
                    </a:prstGeom>
                  </pic:spPr>
                </pic:pic>
              </a:graphicData>
            </a:graphic>
          </wp:inline>
        </w:drawing>
      </w:r>
      <w:r w:rsidR="006A5388" w:rsidRPr="003D35BB">
        <w:rPr>
          <w:rFonts w:ascii="inter" w:eastAsia="inter" w:hAnsi="inter" w:cs="inter"/>
          <w:color w:val="000000"/>
        </w:rPr>
        <w:t xml:space="preserve"> </w:t>
      </w:r>
    </w:p>
    <w:p w14:paraId="1ED7EA96" w14:textId="763BD9C1" w:rsidR="00830C9B" w:rsidRDefault="00830C9B" w:rsidP="006A5388">
      <w:pPr>
        <w:spacing w:line="360" w:lineRule="auto"/>
        <w:jc w:val="center"/>
        <w:rPr>
          <w:noProof/>
          <w:lang w:val="en-IN"/>
        </w:rPr>
      </w:pPr>
      <w:r w:rsidRPr="00830C9B">
        <w:rPr>
          <w:noProof/>
          <w:lang w:val="en-IN"/>
        </w:rPr>
        <w:t xml:space="preserve">Homepage of Kruman Corporations, designed and developed during the internship, reflecting the </w:t>
      </w:r>
      <w:r w:rsidR="006A5388">
        <w:rPr>
          <w:noProof/>
          <w:lang w:val="en-IN"/>
        </w:rPr>
        <w:t xml:space="preserve">lab </w:t>
      </w:r>
      <w:r w:rsidRPr="00830C9B">
        <w:rPr>
          <w:noProof/>
          <w:lang w:val="en-IN"/>
        </w:rPr>
        <w:t>mission to blend AI with human-centered design.</w:t>
      </w:r>
    </w:p>
    <w:p w14:paraId="04BED917" w14:textId="77777777" w:rsidR="00A73941" w:rsidRPr="00830C9B" w:rsidRDefault="00A73941" w:rsidP="006A5388">
      <w:pPr>
        <w:spacing w:line="360" w:lineRule="auto"/>
        <w:jc w:val="center"/>
        <w:rPr>
          <w:rFonts w:ascii="inter" w:eastAsia="inter" w:hAnsi="inter" w:cs="inter"/>
          <w:color w:val="000000"/>
        </w:rPr>
      </w:pPr>
    </w:p>
    <w:p w14:paraId="40609817" w14:textId="5E8491BD" w:rsidR="009C5E1F" w:rsidRPr="006A5388" w:rsidRDefault="009C5E1F">
      <w:pPr>
        <w:spacing w:before="210" w:after="0" w:line="360" w:lineRule="auto"/>
      </w:pPr>
    </w:p>
    <w:p w14:paraId="54B7920E" w14:textId="77777777" w:rsidR="009C5E1F" w:rsidRDefault="00406E54">
      <w:pPr>
        <w:numPr>
          <w:ilvl w:val="0"/>
          <w:numId w:val="9"/>
        </w:numPr>
        <w:spacing w:after="210" w:line="360" w:lineRule="auto"/>
      </w:pPr>
      <w:bookmarkStart w:id="166" w:name="fn1"/>
      <w:bookmarkEnd w:id="166"/>
      <w:proofErr w:type="spellStart"/>
      <w:r>
        <w:rPr>
          <w:rFonts w:ascii="inter" w:eastAsia="inter" w:hAnsi="inter" w:cs="inter"/>
          <w:color w:val="000000"/>
          <w:sz w:val="18"/>
        </w:rPr>
        <w:lastRenderedPageBreak/>
        <w:t>interests.ai_research</w:t>
      </w:r>
      <w:proofErr w:type="spellEnd"/>
      <w:r>
        <w:rPr>
          <w:rFonts w:ascii="inter" w:eastAsia="inter" w:hAnsi="inter" w:cs="inter"/>
          <w:color w:val="000000"/>
          <w:sz w:val="18"/>
        </w:rPr>
        <w:t xml:space="preserve">    </w:t>
      </w:r>
    </w:p>
    <w:p w14:paraId="216B0BEA" w14:textId="77777777" w:rsidR="009C5E1F" w:rsidRDefault="00406E54">
      <w:pPr>
        <w:numPr>
          <w:ilvl w:val="0"/>
          <w:numId w:val="9"/>
        </w:numPr>
        <w:spacing w:after="210" w:line="360" w:lineRule="auto"/>
      </w:pPr>
      <w:bookmarkStart w:id="167" w:name="fn2"/>
      <w:bookmarkEnd w:id="167"/>
      <w:proofErr w:type="spellStart"/>
      <w:r>
        <w:rPr>
          <w:rFonts w:ascii="inter" w:eastAsia="inter" w:hAnsi="inter" w:cs="inter"/>
          <w:color w:val="000000"/>
          <w:sz w:val="18"/>
        </w:rPr>
        <w:t>work.ai_business</w:t>
      </w:r>
      <w:proofErr w:type="spellEnd"/>
      <w:r>
        <w:rPr>
          <w:rFonts w:ascii="inter" w:eastAsia="inter" w:hAnsi="inter" w:cs="inter"/>
          <w:color w:val="000000"/>
          <w:sz w:val="18"/>
        </w:rPr>
        <w:t xml:space="preserve">   </w:t>
      </w:r>
    </w:p>
    <w:p w14:paraId="22B4C7E8" w14:textId="77777777" w:rsidR="009C5E1F" w:rsidRDefault="00406E54">
      <w:pPr>
        <w:numPr>
          <w:ilvl w:val="0"/>
          <w:numId w:val="9"/>
        </w:numPr>
        <w:spacing w:after="210" w:line="360" w:lineRule="auto"/>
      </w:pPr>
      <w:bookmarkStart w:id="168" w:name="fn3"/>
      <w:bookmarkEnd w:id="168"/>
      <w:proofErr w:type="spellStart"/>
      <w:r>
        <w:rPr>
          <w:rFonts w:ascii="inter" w:eastAsia="inter" w:hAnsi="inter" w:cs="inter"/>
          <w:color w:val="000000"/>
          <w:sz w:val="18"/>
        </w:rPr>
        <w:t>interests.ai_privacy</w:t>
      </w:r>
      <w:proofErr w:type="spellEnd"/>
      <w:r>
        <w:rPr>
          <w:rFonts w:ascii="inter" w:eastAsia="inter" w:hAnsi="inter" w:cs="inter"/>
          <w:color w:val="000000"/>
          <w:sz w:val="18"/>
        </w:rPr>
        <w:t xml:space="preserve">   </w:t>
      </w:r>
    </w:p>
    <w:bookmarkStart w:id="169" w:name="fn4"/>
    <w:bookmarkEnd w:id="169"/>
    <w:p w14:paraId="0C65D618" w14:textId="77777777" w:rsidR="009C5E1F" w:rsidRDefault="00406E54">
      <w:pPr>
        <w:numPr>
          <w:ilvl w:val="0"/>
          <w:numId w:val="9"/>
        </w:numPr>
        <w:spacing w:after="210" w:line="360" w:lineRule="auto"/>
      </w:pPr>
      <w:r>
        <w:fldChar w:fldCharType="begin"/>
      </w:r>
      <w:r>
        <w:instrText xml:space="preserve"> HYPERLINK "https://a16z.com/insights-for-enterprise-ai-builders/" \h </w:instrText>
      </w:r>
      <w:r>
        <w:fldChar w:fldCharType="separate"/>
      </w:r>
      <w:r>
        <w:rPr>
          <w:rFonts w:ascii="inter" w:eastAsia="inter" w:hAnsi="inter" w:cs="inter"/>
          <w:sz w:val="18"/>
          <w:u w:val="single"/>
        </w:rPr>
        <w:t>https://a16z.com/insights-for-enterprise-ai-builders/</w:t>
      </w:r>
      <w:r>
        <w:rPr>
          <w:rFonts w:ascii="inter" w:eastAsia="inter" w:hAnsi="inter" w:cs="inter"/>
          <w:sz w:val="18"/>
          <w:u w:val="single"/>
        </w:rPr>
        <w:fldChar w:fldCharType="end"/>
      </w:r>
      <w:r>
        <w:rPr>
          <w:rFonts w:ascii="inter" w:eastAsia="inter" w:hAnsi="inter" w:cs="inter"/>
          <w:color w:val="000000"/>
          <w:sz w:val="18"/>
        </w:rPr>
        <w:t xml:space="preserve">         </w:t>
      </w:r>
    </w:p>
    <w:bookmarkStart w:id="170" w:name="fn5"/>
    <w:bookmarkEnd w:id="170"/>
    <w:p w14:paraId="39D2FCC8" w14:textId="77777777" w:rsidR="009C5E1F" w:rsidRDefault="00406E54">
      <w:pPr>
        <w:numPr>
          <w:ilvl w:val="0"/>
          <w:numId w:val="9"/>
        </w:numPr>
        <w:spacing w:after="210" w:line="360" w:lineRule="auto"/>
      </w:pPr>
      <w:r>
        <w:fldChar w:fldCharType="begin"/>
      </w:r>
      <w:r>
        <w:instrText xml:space="preserve"> HYPERLINK "https://dotcommagazine.com/2025/02/10-key-insights-you-should-know-about-how-ai-will-change-the-interactive-product-demonstrations/" \h </w:instrText>
      </w:r>
      <w:r>
        <w:fldChar w:fldCharType="separate"/>
      </w:r>
      <w:r>
        <w:rPr>
          <w:rFonts w:ascii="inter" w:eastAsia="inter" w:hAnsi="inter" w:cs="inter"/>
          <w:sz w:val="18"/>
          <w:u w:val="single"/>
        </w:rPr>
        <w:t>https://dotcommagazine.com/2025/02/10-key-insights-you-should-know-about-how-ai-will-change-the-interactive-product-demonstrations/</w:t>
      </w:r>
      <w:r>
        <w:rPr>
          <w:rFonts w:ascii="inter" w:eastAsia="inter" w:hAnsi="inter" w:cs="inter"/>
          <w:sz w:val="18"/>
          <w:u w:val="single"/>
        </w:rPr>
        <w:fldChar w:fldCharType="end"/>
      </w:r>
      <w:r>
        <w:rPr>
          <w:rFonts w:ascii="inter" w:eastAsia="inter" w:hAnsi="inter" w:cs="inter"/>
          <w:color w:val="000000"/>
          <w:sz w:val="18"/>
        </w:rPr>
        <w:t xml:space="preserve">   </w:t>
      </w:r>
    </w:p>
    <w:bookmarkStart w:id="171" w:name="fn6"/>
    <w:bookmarkEnd w:id="171"/>
    <w:p w14:paraId="6E3868FC" w14:textId="77777777" w:rsidR="009C5E1F" w:rsidRDefault="00406E54">
      <w:pPr>
        <w:numPr>
          <w:ilvl w:val="0"/>
          <w:numId w:val="9"/>
        </w:numPr>
        <w:spacing w:after="210" w:line="360" w:lineRule="auto"/>
      </w:pPr>
      <w:r>
        <w:fldChar w:fldCharType="begin"/>
      </w:r>
      <w:r>
        <w:instrText xml:space="preserve"> HYPERLINK "https://www.restack.io/p/interactive-ai-answer-how-to-use-ai-in-business-cat-ai" \h </w:instrText>
      </w:r>
      <w:r>
        <w:fldChar w:fldCharType="separate"/>
      </w:r>
      <w:r>
        <w:rPr>
          <w:rFonts w:ascii="inter" w:eastAsia="inter" w:hAnsi="inter" w:cs="inter"/>
          <w:sz w:val="18"/>
          <w:u w:val="single"/>
        </w:rPr>
        <w:t>https://www.restack.io/p/interactive-ai-answer-how-to-use-ai-in-business-cat-ai</w:t>
      </w:r>
      <w:r>
        <w:rPr>
          <w:rFonts w:ascii="inter" w:eastAsia="inter" w:hAnsi="inter" w:cs="inter"/>
          <w:sz w:val="18"/>
          <w:u w:val="single"/>
        </w:rPr>
        <w:fldChar w:fldCharType="end"/>
      </w:r>
      <w:r>
        <w:rPr>
          <w:rFonts w:ascii="inter" w:eastAsia="inter" w:hAnsi="inter" w:cs="inter"/>
          <w:color w:val="000000"/>
          <w:sz w:val="18"/>
        </w:rPr>
        <w:t xml:space="preserve">  </w:t>
      </w:r>
    </w:p>
    <w:bookmarkStart w:id="172" w:name="fn7"/>
    <w:bookmarkEnd w:id="172"/>
    <w:p w14:paraId="05206DB5" w14:textId="77777777" w:rsidR="009C5E1F" w:rsidRDefault="00406E54">
      <w:pPr>
        <w:numPr>
          <w:ilvl w:val="0"/>
          <w:numId w:val="9"/>
        </w:numPr>
        <w:spacing w:after="210" w:line="360" w:lineRule="auto"/>
      </w:pPr>
      <w:r>
        <w:fldChar w:fldCharType="begin"/>
      </w:r>
      <w:r>
        <w:instrText xml:space="preserve"> HYPERLINK "https://www.youtube.com/watch?v=tjO1iFgFaow" \h </w:instrText>
      </w:r>
      <w:r>
        <w:fldChar w:fldCharType="separate"/>
      </w:r>
      <w:r>
        <w:rPr>
          <w:rFonts w:ascii="inter" w:eastAsia="inter" w:hAnsi="inter" w:cs="inter"/>
          <w:sz w:val="18"/>
          <w:u w:val="single"/>
        </w:rPr>
        <w:t>https://www.youtube.com/watch?v=tjO1iFgFaow</w:t>
      </w:r>
      <w:r>
        <w:rPr>
          <w:rFonts w:ascii="inter" w:eastAsia="inter" w:hAnsi="inter" w:cs="inter"/>
          <w:sz w:val="18"/>
          <w:u w:val="single"/>
        </w:rPr>
        <w:fldChar w:fldCharType="end"/>
      </w:r>
      <w:r>
        <w:rPr>
          <w:rFonts w:ascii="inter" w:eastAsia="inter" w:hAnsi="inter" w:cs="inter"/>
          <w:color w:val="000000"/>
          <w:sz w:val="18"/>
        </w:rPr>
        <w:t xml:space="preserve"> </w:t>
      </w:r>
    </w:p>
    <w:bookmarkStart w:id="173" w:name="fn8"/>
    <w:bookmarkEnd w:id="173"/>
    <w:p w14:paraId="481D6A6E" w14:textId="77777777" w:rsidR="009C5E1F" w:rsidRDefault="00406E54">
      <w:pPr>
        <w:numPr>
          <w:ilvl w:val="0"/>
          <w:numId w:val="9"/>
        </w:numPr>
        <w:spacing w:after="210" w:line="360" w:lineRule="auto"/>
      </w:pPr>
      <w:r>
        <w:fldChar w:fldCharType="begin"/>
      </w:r>
      <w:r>
        <w:instrText xml:space="preserve"> HYPERLINK "https://www.youtube.com/watch?v=WkZusV32Dzo" \h </w:instrText>
      </w:r>
      <w:r>
        <w:fldChar w:fldCharType="separate"/>
      </w:r>
      <w:r>
        <w:rPr>
          <w:rFonts w:ascii="inter" w:eastAsia="inter" w:hAnsi="inter" w:cs="inter"/>
          <w:sz w:val="18"/>
          <w:u w:val="single"/>
        </w:rPr>
        <w:t>https://www.youtube.com/watch?v=WkZusV32Dzo</w:t>
      </w:r>
      <w:r>
        <w:rPr>
          <w:rFonts w:ascii="inter" w:eastAsia="inter" w:hAnsi="inter" w:cs="inter"/>
          <w:sz w:val="18"/>
          <w:u w:val="single"/>
        </w:rPr>
        <w:fldChar w:fldCharType="end"/>
      </w:r>
      <w:r>
        <w:rPr>
          <w:rFonts w:ascii="inter" w:eastAsia="inter" w:hAnsi="inter" w:cs="inter"/>
          <w:color w:val="000000"/>
          <w:sz w:val="18"/>
        </w:rPr>
        <w:t xml:space="preserve">    </w:t>
      </w:r>
    </w:p>
    <w:bookmarkStart w:id="174" w:name="fn9"/>
    <w:bookmarkEnd w:id="174"/>
    <w:p w14:paraId="2B88E836" w14:textId="77777777" w:rsidR="009C5E1F" w:rsidRDefault="00406E54">
      <w:pPr>
        <w:numPr>
          <w:ilvl w:val="0"/>
          <w:numId w:val="9"/>
        </w:numPr>
        <w:spacing w:after="210" w:line="360" w:lineRule="auto"/>
      </w:pPr>
      <w:r>
        <w:fldChar w:fldCharType="begin"/>
      </w:r>
      <w:r>
        <w:instrText xml:space="preserve"> HYPERLINK "https://www.netguru.com/blog/ai-business-applications" \h </w:instrText>
      </w:r>
      <w:r>
        <w:fldChar w:fldCharType="separate"/>
      </w:r>
      <w:r>
        <w:rPr>
          <w:rFonts w:ascii="inter" w:eastAsia="inter" w:hAnsi="inter" w:cs="inter"/>
          <w:sz w:val="18"/>
          <w:u w:val="single"/>
        </w:rPr>
        <w:t>https://www.netguru.com/blog/ai-business-applications</w:t>
      </w:r>
      <w:r>
        <w:rPr>
          <w:rFonts w:ascii="inter" w:eastAsia="inter" w:hAnsi="inter" w:cs="inter"/>
          <w:sz w:val="18"/>
          <w:u w:val="single"/>
        </w:rPr>
        <w:fldChar w:fldCharType="end"/>
      </w:r>
      <w:r>
        <w:rPr>
          <w:rFonts w:ascii="inter" w:eastAsia="inter" w:hAnsi="inter" w:cs="inter"/>
          <w:color w:val="000000"/>
          <w:sz w:val="18"/>
        </w:rPr>
        <w:t xml:space="preserve">       </w:t>
      </w:r>
    </w:p>
    <w:bookmarkStart w:id="175" w:name="fn10"/>
    <w:bookmarkEnd w:id="175"/>
    <w:p w14:paraId="3E4128D3" w14:textId="77777777" w:rsidR="009C5E1F" w:rsidRDefault="00406E54">
      <w:pPr>
        <w:numPr>
          <w:ilvl w:val="0"/>
          <w:numId w:val="9"/>
        </w:numPr>
        <w:spacing w:after="210" w:line="360" w:lineRule="auto"/>
      </w:pPr>
      <w:r>
        <w:fldChar w:fldCharType="begin"/>
      </w:r>
      <w:r>
        <w:instrText xml:space="preserve"> HYPERLINK "https://www.linkedin.com/pulse/from-pilot-profit-turning-ai-experiments-real-business-value-daknc" \h </w:instrText>
      </w:r>
      <w:r>
        <w:fldChar w:fldCharType="separate"/>
      </w:r>
      <w:r>
        <w:rPr>
          <w:rFonts w:ascii="inter" w:eastAsia="inter" w:hAnsi="inter" w:cs="inter"/>
          <w:sz w:val="18"/>
          <w:u w:val="single"/>
        </w:rPr>
        <w:t>https://www.linkedin.com/pulse/from-pilot-profit-turning-ai-experiments-real-business-value-daknc</w:t>
      </w:r>
      <w:r>
        <w:rPr>
          <w:rFonts w:ascii="inter" w:eastAsia="inter" w:hAnsi="inter" w:cs="inter"/>
          <w:sz w:val="18"/>
          <w:u w:val="single"/>
        </w:rPr>
        <w:fldChar w:fldCharType="end"/>
      </w:r>
      <w:r>
        <w:rPr>
          <w:rFonts w:ascii="inter" w:eastAsia="inter" w:hAnsi="inter" w:cs="inter"/>
          <w:color w:val="000000"/>
          <w:sz w:val="18"/>
        </w:rPr>
        <w:t xml:space="preserve">        </w:t>
      </w:r>
    </w:p>
    <w:bookmarkStart w:id="176" w:name="fn11"/>
    <w:bookmarkEnd w:id="176"/>
    <w:p w14:paraId="64C7EBE2" w14:textId="77777777" w:rsidR="009C5E1F" w:rsidRDefault="00406E54">
      <w:pPr>
        <w:numPr>
          <w:ilvl w:val="0"/>
          <w:numId w:val="9"/>
        </w:numPr>
        <w:spacing w:after="210" w:line="360" w:lineRule="auto"/>
      </w:pPr>
      <w:r>
        <w:fldChar w:fldCharType="begin"/>
      </w:r>
      <w:r>
        <w:instrText xml:space="preserve"> HYPERLINK "https://typeshare.co/ActionableAIforAttorneys/posts/have-you-ever-wondered-why-ai-demos-are-essential-lets-uncover-the-truth-6rjid" \h </w:instrText>
      </w:r>
      <w:r>
        <w:fldChar w:fldCharType="separate"/>
      </w:r>
      <w:r>
        <w:rPr>
          <w:rFonts w:ascii="inter" w:eastAsia="inter" w:hAnsi="inter" w:cs="inter"/>
          <w:sz w:val="18"/>
          <w:u w:val="single"/>
        </w:rPr>
        <w:t>https://typeshare.co/ActionableAIforAttorneys/posts/have-you-ever-wondered-why-ai-demos-are-essential-lets-uncover-the-truth-6rjid</w:t>
      </w:r>
      <w:r>
        <w:rPr>
          <w:rFonts w:ascii="inter" w:eastAsia="inter" w:hAnsi="inter" w:cs="inter"/>
          <w:sz w:val="18"/>
          <w:u w:val="single"/>
        </w:rPr>
        <w:fldChar w:fldCharType="end"/>
      </w:r>
      <w:r>
        <w:rPr>
          <w:rFonts w:ascii="inter" w:eastAsia="inter" w:hAnsi="inter" w:cs="inter"/>
          <w:color w:val="000000"/>
          <w:sz w:val="18"/>
        </w:rPr>
        <w:t xml:space="preserve"> </w:t>
      </w:r>
    </w:p>
    <w:bookmarkStart w:id="177" w:name="fn12"/>
    <w:bookmarkEnd w:id="177"/>
    <w:p w14:paraId="64B13702" w14:textId="77777777" w:rsidR="009C5E1F" w:rsidRDefault="00406E54">
      <w:pPr>
        <w:numPr>
          <w:ilvl w:val="0"/>
          <w:numId w:val="9"/>
        </w:numPr>
        <w:spacing w:after="210" w:line="360" w:lineRule="auto"/>
      </w:pPr>
      <w:r>
        <w:fldChar w:fldCharType="begin"/>
      </w:r>
      <w:r>
        <w:instrText xml:space="preserve"> HYPERLINK "https://docs.streamlit.io/deploy/streamlit-community-cloud/deploy-your-app" \h </w:instrText>
      </w:r>
      <w:r>
        <w:fldChar w:fldCharType="separate"/>
      </w:r>
      <w:r>
        <w:rPr>
          <w:rFonts w:ascii="inter" w:eastAsia="inter" w:hAnsi="inter" w:cs="inter"/>
          <w:sz w:val="18"/>
          <w:u w:val="single"/>
        </w:rPr>
        <w:t>https://docs.streamlit.io/deploy/streamlit-community-cloud/deploy-your-app</w:t>
      </w:r>
      <w:r>
        <w:rPr>
          <w:rFonts w:ascii="inter" w:eastAsia="inter" w:hAnsi="inter" w:cs="inter"/>
          <w:sz w:val="18"/>
          <w:u w:val="single"/>
        </w:rPr>
        <w:fldChar w:fldCharType="end"/>
      </w:r>
      <w:r>
        <w:rPr>
          <w:rFonts w:ascii="inter" w:eastAsia="inter" w:hAnsi="inter" w:cs="inter"/>
          <w:color w:val="000000"/>
          <w:sz w:val="18"/>
        </w:rPr>
        <w:t xml:space="preserve">   </w:t>
      </w:r>
    </w:p>
    <w:bookmarkStart w:id="178" w:name="fn13"/>
    <w:bookmarkEnd w:id="178"/>
    <w:p w14:paraId="7D9835DE" w14:textId="77777777" w:rsidR="009C5E1F" w:rsidRDefault="00406E54">
      <w:pPr>
        <w:numPr>
          <w:ilvl w:val="0"/>
          <w:numId w:val="9"/>
        </w:numPr>
        <w:spacing w:after="210" w:line="360" w:lineRule="auto"/>
      </w:pPr>
      <w:r>
        <w:fldChar w:fldCharType="begin"/>
      </w:r>
      <w:r>
        <w:instrText xml:space="preserve"> HYPERLINK "https://dev.to/ivancasillaaa/creating-a-sales-analysis-application-with-streamlit-a-practical-approach-to-business-intelligence-1c4l" \h </w:instrText>
      </w:r>
      <w:r>
        <w:fldChar w:fldCharType="separate"/>
      </w:r>
      <w:r>
        <w:rPr>
          <w:rFonts w:ascii="inter" w:eastAsia="inter" w:hAnsi="inter" w:cs="inter"/>
          <w:sz w:val="18"/>
          <w:u w:val="single"/>
        </w:rPr>
        <w:t>https://dev.to/ivancasillaaa/creating-a-sales-analysis-application-with-streamlit-a-practical-approach-to-business-intelligence-1c4l</w:t>
      </w:r>
      <w:r>
        <w:rPr>
          <w:rFonts w:ascii="inter" w:eastAsia="inter" w:hAnsi="inter" w:cs="inter"/>
          <w:sz w:val="18"/>
          <w:u w:val="single"/>
        </w:rPr>
        <w:fldChar w:fldCharType="end"/>
      </w:r>
      <w:r>
        <w:rPr>
          <w:rFonts w:ascii="inter" w:eastAsia="inter" w:hAnsi="inter" w:cs="inter"/>
          <w:color w:val="000000"/>
          <w:sz w:val="18"/>
        </w:rPr>
        <w:t xml:space="preserve">  </w:t>
      </w:r>
    </w:p>
    <w:bookmarkStart w:id="179" w:name="fn14"/>
    <w:bookmarkEnd w:id="179"/>
    <w:p w14:paraId="5357864D" w14:textId="77777777" w:rsidR="009C5E1F" w:rsidRDefault="00406E54">
      <w:pPr>
        <w:numPr>
          <w:ilvl w:val="0"/>
          <w:numId w:val="9"/>
        </w:numPr>
        <w:spacing w:after="210" w:line="360" w:lineRule="auto"/>
      </w:pPr>
      <w:r>
        <w:fldChar w:fldCharType="begin"/>
      </w:r>
      <w:r>
        <w:instrText xml:space="preserve"> HYPERLINK "https://www.squadbase.dev/en/blog/streamlit-vs-dash-in-2025-comparing-data-app-frameworks" \h </w:instrText>
      </w:r>
      <w:r>
        <w:fldChar w:fldCharType="separate"/>
      </w:r>
      <w:r>
        <w:rPr>
          <w:rFonts w:ascii="inter" w:eastAsia="inter" w:hAnsi="inter" w:cs="inter"/>
          <w:sz w:val="18"/>
          <w:u w:val="single"/>
        </w:rPr>
        <w:t>https://www.squadbase.dev/en/blog/streamlit-vs-dash-in-2025-comparing-data-app-frameworks</w:t>
      </w:r>
      <w:r>
        <w:rPr>
          <w:rFonts w:ascii="inter" w:eastAsia="inter" w:hAnsi="inter" w:cs="inter"/>
          <w:sz w:val="18"/>
          <w:u w:val="single"/>
        </w:rPr>
        <w:fldChar w:fldCharType="end"/>
      </w:r>
      <w:r>
        <w:rPr>
          <w:rFonts w:ascii="inter" w:eastAsia="inter" w:hAnsi="inter" w:cs="inter"/>
          <w:color w:val="000000"/>
          <w:sz w:val="18"/>
        </w:rPr>
        <w:t xml:space="preserve">     </w:t>
      </w:r>
    </w:p>
    <w:bookmarkStart w:id="180" w:name="fn15"/>
    <w:bookmarkEnd w:id="180"/>
    <w:p w14:paraId="5FC80D2A" w14:textId="77777777" w:rsidR="009C5E1F" w:rsidRDefault="00406E54">
      <w:pPr>
        <w:numPr>
          <w:ilvl w:val="0"/>
          <w:numId w:val="9"/>
        </w:numPr>
        <w:spacing w:after="210" w:line="360" w:lineRule="auto"/>
      </w:pPr>
      <w:r>
        <w:fldChar w:fldCharType="begin"/>
      </w:r>
      <w:r>
        <w:instrText xml:space="preserve"> HYPERLINK "https://docs.streamlit.io/deploy/tutorials" \h </w:instrText>
      </w:r>
      <w:r>
        <w:fldChar w:fldCharType="separate"/>
      </w:r>
      <w:r>
        <w:rPr>
          <w:rFonts w:ascii="inter" w:eastAsia="inter" w:hAnsi="inter" w:cs="inter"/>
          <w:sz w:val="18"/>
          <w:u w:val="single"/>
        </w:rPr>
        <w:t>https://docs.streamlit.io/deploy/tutorials</w:t>
      </w:r>
      <w:r>
        <w:rPr>
          <w:rFonts w:ascii="inter" w:eastAsia="inter" w:hAnsi="inter" w:cs="inter"/>
          <w:sz w:val="18"/>
          <w:u w:val="single"/>
        </w:rPr>
        <w:fldChar w:fldCharType="end"/>
      </w:r>
      <w:r>
        <w:rPr>
          <w:rFonts w:ascii="inter" w:eastAsia="inter" w:hAnsi="inter" w:cs="inter"/>
          <w:color w:val="000000"/>
          <w:sz w:val="18"/>
        </w:rPr>
        <w:t xml:space="preserve"> </w:t>
      </w:r>
    </w:p>
    <w:bookmarkStart w:id="181" w:name="fn16"/>
    <w:bookmarkEnd w:id="181"/>
    <w:p w14:paraId="18ADF241" w14:textId="77777777" w:rsidR="009C5E1F" w:rsidRDefault="00406E54">
      <w:pPr>
        <w:numPr>
          <w:ilvl w:val="0"/>
          <w:numId w:val="9"/>
        </w:numPr>
        <w:spacing w:after="210" w:line="360" w:lineRule="auto"/>
      </w:pPr>
      <w:r>
        <w:fldChar w:fldCharType="begin"/>
      </w:r>
      <w:r>
        <w:instrText xml:space="preserve"> HYPERLINK "https://mivocloud.com/blog/Streamlit-why-should-you-try-it-and-how-is-it-useful-in-business" \h </w:instrText>
      </w:r>
      <w:r>
        <w:fldChar w:fldCharType="separate"/>
      </w:r>
      <w:r>
        <w:rPr>
          <w:rFonts w:ascii="inter" w:eastAsia="inter" w:hAnsi="inter" w:cs="inter"/>
          <w:sz w:val="18"/>
          <w:u w:val="single"/>
        </w:rPr>
        <w:t>https://mivocloud.com/blog/Streamlit-why-should-you-try-it-and-how-is-it-useful-in-business</w:t>
      </w:r>
      <w:r>
        <w:rPr>
          <w:rFonts w:ascii="inter" w:eastAsia="inter" w:hAnsi="inter" w:cs="inter"/>
          <w:sz w:val="18"/>
          <w:u w:val="single"/>
        </w:rPr>
        <w:fldChar w:fldCharType="end"/>
      </w:r>
      <w:r>
        <w:rPr>
          <w:rFonts w:ascii="inter" w:eastAsia="inter" w:hAnsi="inter" w:cs="inter"/>
          <w:color w:val="000000"/>
          <w:sz w:val="18"/>
        </w:rPr>
        <w:t xml:space="preserve">    </w:t>
      </w:r>
    </w:p>
    <w:bookmarkStart w:id="182" w:name="fn17"/>
    <w:bookmarkEnd w:id="182"/>
    <w:p w14:paraId="643373F7" w14:textId="77777777" w:rsidR="009C5E1F" w:rsidRDefault="00406E54">
      <w:pPr>
        <w:numPr>
          <w:ilvl w:val="0"/>
          <w:numId w:val="9"/>
        </w:numPr>
        <w:spacing w:after="210" w:line="360" w:lineRule="auto"/>
      </w:pPr>
      <w:r>
        <w:fldChar w:fldCharType="begin"/>
      </w:r>
      <w:r>
        <w:instrText xml:space="preserve"> HYPERLINK "https://anvil.works/articles/4-alternatives-streamlit" \h </w:instrText>
      </w:r>
      <w:r>
        <w:fldChar w:fldCharType="separate"/>
      </w:r>
      <w:r>
        <w:rPr>
          <w:rFonts w:ascii="inter" w:eastAsia="inter" w:hAnsi="inter" w:cs="inter"/>
          <w:sz w:val="18"/>
          <w:u w:val="single"/>
        </w:rPr>
        <w:t>https://anvil.works/articles/4-alternatives-streamlit</w:t>
      </w:r>
      <w:r>
        <w:rPr>
          <w:rFonts w:ascii="inter" w:eastAsia="inter" w:hAnsi="inter" w:cs="inter"/>
          <w:sz w:val="18"/>
          <w:u w:val="single"/>
        </w:rPr>
        <w:fldChar w:fldCharType="end"/>
      </w:r>
      <w:r>
        <w:rPr>
          <w:rFonts w:ascii="inter" w:eastAsia="inter" w:hAnsi="inter" w:cs="inter"/>
          <w:color w:val="000000"/>
          <w:sz w:val="18"/>
        </w:rPr>
        <w:t xml:space="preserve">   </w:t>
      </w:r>
    </w:p>
    <w:bookmarkStart w:id="183" w:name="fn18"/>
    <w:bookmarkEnd w:id="183"/>
    <w:p w14:paraId="24F4A818" w14:textId="77777777" w:rsidR="009C5E1F" w:rsidRDefault="00406E54">
      <w:pPr>
        <w:numPr>
          <w:ilvl w:val="0"/>
          <w:numId w:val="9"/>
        </w:numPr>
        <w:spacing w:after="210" w:line="360" w:lineRule="auto"/>
      </w:pPr>
      <w:r>
        <w:fldChar w:fldCharType="begin"/>
      </w:r>
      <w:r>
        <w:instrText xml:space="preserve"> HYPERLINK "https://www.youtube.com/watch?v=YAAy0Qvf9BU" \h </w:instrText>
      </w:r>
      <w:r>
        <w:fldChar w:fldCharType="separate"/>
      </w:r>
      <w:r>
        <w:rPr>
          <w:rFonts w:ascii="inter" w:eastAsia="inter" w:hAnsi="inter" w:cs="inter"/>
          <w:sz w:val="18"/>
          <w:u w:val="single"/>
        </w:rPr>
        <w:t>https://www.youtube.com/watch?v=YAAy0Qvf9BU</w:t>
      </w:r>
      <w:r>
        <w:rPr>
          <w:rFonts w:ascii="inter" w:eastAsia="inter" w:hAnsi="inter" w:cs="inter"/>
          <w:sz w:val="18"/>
          <w:u w:val="single"/>
        </w:rPr>
        <w:fldChar w:fldCharType="end"/>
      </w:r>
      <w:r>
        <w:rPr>
          <w:rFonts w:ascii="inter" w:eastAsia="inter" w:hAnsi="inter" w:cs="inter"/>
          <w:color w:val="000000"/>
          <w:sz w:val="18"/>
        </w:rPr>
        <w:t xml:space="preserve"> </w:t>
      </w:r>
    </w:p>
    <w:bookmarkStart w:id="184" w:name="fn19"/>
    <w:bookmarkEnd w:id="184"/>
    <w:p w14:paraId="58E160A2" w14:textId="77777777" w:rsidR="009C5E1F" w:rsidRDefault="00406E54">
      <w:pPr>
        <w:numPr>
          <w:ilvl w:val="0"/>
          <w:numId w:val="9"/>
        </w:numPr>
        <w:spacing w:after="210" w:line="360" w:lineRule="auto"/>
      </w:pPr>
      <w:r>
        <w:fldChar w:fldCharType="begin"/>
      </w:r>
      <w:r>
        <w:instrText xml:space="preserve"> HYPERLINK "https://aws.amazon.com/blogs/opensource/using-streamlit-to-build-an-interactive-dashboard-for-data-analysis-on-aws/" \h </w:instrText>
      </w:r>
      <w:r>
        <w:fldChar w:fldCharType="separate"/>
      </w:r>
      <w:r>
        <w:rPr>
          <w:rFonts w:ascii="inter" w:eastAsia="inter" w:hAnsi="inter" w:cs="inter"/>
          <w:sz w:val="18"/>
          <w:u w:val="single"/>
        </w:rPr>
        <w:t>https://aws.amazon.com/blogs/opensource/using-streamlit-to-build-an-interactive-dashboard-for-data-analysis-on-aws/</w:t>
      </w:r>
      <w:r>
        <w:rPr>
          <w:rFonts w:ascii="inter" w:eastAsia="inter" w:hAnsi="inter" w:cs="inter"/>
          <w:sz w:val="18"/>
          <w:u w:val="single"/>
        </w:rPr>
        <w:fldChar w:fldCharType="end"/>
      </w:r>
      <w:r>
        <w:rPr>
          <w:rFonts w:ascii="inter" w:eastAsia="inter" w:hAnsi="inter" w:cs="inter"/>
          <w:color w:val="000000"/>
          <w:sz w:val="18"/>
        </w:rPr>
        <w:t xml:space="preserve">    </w:t>
      </w:r>
    </w:p>
    <w:bookmarkStart w:id="185" w:name="fn20"/>
    <w:bookmarkEnd w:id="185"/>
    <w:p w14:paraId="5944FE5E" w14:textId="77777777" w:rsidR="009C5E1F" w:rsidRDefault="00406E54">
      <w:pPr>
        <w:numPr>
          <w:ilvl w:val="0"/>
          <w:numId w:val="9"/>
        </w:numPr>
        <w:spacing w:after="210" w:line="360" w:lineRule="auto"/>
      </w:pPr>
      <w:r>
        <w:fldChar w:fldCharType="begin"/>
      </w:r>
      <w:r>
        <w:instrText xml:space="preserve"> HYPERLINK "https://www.merge.dev/blog/application-integration-best-practices" \h </w:instrText>
      </w:r>
      <w:r>
        <w:fldChar w:fldCharType="separate"/>
      </w:r>
      <w:r>
        <w:rPr>
          <w:rFonts w:ascii="inter" w:eastAsia="inter" w:hAnsi="inter" w:cs="inter"/>
          <w:sz w:val="18"/>
          <w:u w:val="single"/>
        </w:rPr>
        <w:t>https://www.merge.dev/blog/application-integration-best-practices</w:t>
      </w:r>
      <w:r>
        <w:rPr>
          <w:rFonts w:ascii="inter" w:eastAsia="inter" w:hAnsi="inter" w:cs="inter"/>
          <w:sz w:val="18"/>
          <w:u w:val="single"/>
        </w:rPr>
        <w:fldChar w:fldCharType="end"/>
      </w:r>
      <w:r>
        <w:rPr>
          <w:rFonts w:ascii="inter" w:eastAsia="inter" w:hAnsi="inter" w:cs="inter"/>
          <w:color w:val="000000"/>
          <w:sz w:val="18"/>
        </w:rPr>
        <w:t xml:space="preserve">       </w:t>
      </w:r>
    </w:p>
    <w:bookmarkStart w:id="186" w:name="fn21"/>
    <w:bookmarkEnd w:id="186"/>
    <w:p w14:paraId="46DF3BFB" w14:textId="77777777" w:rsidR="009C5E1F" w:rsidRDefault="00406E54">
      <w:pPr>
        <w:numPr>
          <w:ilvl w:val="0"/>
          <w:numId w:val="9"/>
        </w:numPr>
        <w:spacing w:after="210" w:line="360" w:lineRule="auto"/>
      </w:pPr>
      <w:r>
        <w:fldChar w:fldCharType="begin"/>
      </w:r>
      <w:r>
        <w:instrText xml:space="preserve"> HYPERLINK "https://peerdh.com/blogs/programming-insights/building-custom-components-in-streamlit-a-guide-to-using-iframes" \h </w:instrText>
      </w:r>
      <w:r>
        <w:fldChar w:fldCharType="separate"/>
      </w:r>
      <w:r>
        <w:rPr>
          <w:rFonts w:ascii="inter" w:eastAsia="inter" w:hAnsi="inter" w:cs="inter"/>
          <w:sz w:val="18"/>
          <w:u w:val="single"/>
        </w:rPr>
        <w:t>https://peerdh.com/blogs/programming-insights/building-custom-components-in-streamlit-a-guide-to-using-iframes</w:t>
      </w:r>
      <w:r>
        <w:rPr>
          <w:rFonts w:ascii="inter" w:eastAsia="inter" w:hAnsi="inter" w:cs="inter"/>
          <w:sz w:val="18"/>
          <w:u w:val="single"/>
        </w:rPr>
        <w:fldChar w:fldCharType="end"/>
      </w:r>
      <w:r>
        <w:rPr>
          <w:rFonts w:ascii="inter" w:eastAsia="inter" w:hAnsi="inter" w:cs="inter"/>
          <w:color w:val="000000"/>
          <w:sz w:val="18"/>
        </w:rPr>
        <w:t xml:space="preserve">  </w:t>
      </w:r>
    </w:p>
    <w:bookmarkStart w:id="187" w:name="fn22"/>
    <w:bookmarkEnd w:id="187"/>
    <w:p w14:paraId="7D0CF23C" w14:textId="77777777" w:rsidR="009C5E1F" w:rsidRDefault="00406E54">
      <w:pPr>
        <w:numPr>
          <w:ilvl w:val="0"/>
          <w:numId w:val="9"/>
        </w:numPr>
        <w:spacing w:after="210" w:line="360" w:lineRule="auto"/>
      </w:pPr>
      <w:r>
        <w:lastRenderedPageBreak/>
        <w:fldChar w:fldCharType="begin"/>
      </w:r>
      <w:r>
        <w:instrText xml:space="preserve"> HYPERLINK "https://www.crestinfotech.com/continuous-integration-and-deployment-ci-cd-for-web-app-development/" \h </w:instrText>
      </w:r>
      <w:r>
        <w:fldChar w:fldCharType="separate"/>
      </w:r>
      <w:r>
        <w:rPr>
          <w:rFonts w:ascii="inter" w:eastAsia="inter" w:hAnsi="inter" w:cs="inter"/>
          <w:sz w:val="18"/>
          <w:u w:val="single"/>
        </w:rPr>
        <w:t>https://www.crestinfotech.com/continuous-integration-and-deployment-ci-cd-for-web-app-development/</w:t>
      </w:r>
      <w:r>
        <w:rPr>
          <w:rFonts w:ascii="inter" w:eastAsia="inter" w:hAnsi="inter" w:cs="inter"/>
          <w:sz w:val="18"/>
          <w:u w:val="single"/>
        </w:rPr>
        <w:fldChar w:fldCharType="end"/>
      </w:r>
      <w:r>
        <w:rPr>
          <w:rFonts w:ascii="inter" w:eastAsia="inter" w:hAnsi="inter" w:cs="inter"/>
          <w:color w:val="000000"/>
          <w:sz w:val="18"/>
        </w:rPr>
        <w:t xml:space="preserve">           </w:t>
      </w:r>
    </w:p>
    <w:bookmarkStart w:id="188" w:name="fn23"/>
    <w:bookmarkEnd w:id="188"/>
    <w:p w14:paraId="74B5D0C5" w14:textId="77777777" w:rsidR="009C5E1F" w:rsidRDefault="00406E54">
      <w:pPr>
        <w:numPr>
          <w:ilvl w:val="0"/>
          <w:numId w:val="9"/>
        </w:numPr>
        <w:spacing w:after="210" w:line="360" w:lineRule="auto"/>
      </w:pPr>
      <w:r>
        <w:fldChar w:fldCharType="begin"/>
      </w:r>
      <w:r>
        <w:instrText xml:space="preserve"> HYPERLINK "https://www.finoit.com/blog/website/integration/" \h </w:instrText>
      </w:r>
      <w:r>
        <w:fldChar w:fldCharType="separate"/>
      </w:r>
      <w:r>
        <w:rPr>
          <w:rFonts w:ascii="inter" w:eastAsia="inter" w:hAnsi="inter" w:cs="inter"/>
          <w:sz w:val="18"/>
          <w:u w:val="single"/>
        </w:rPr>
        <w:t>https://www.finoit.com/blog/website/integration/</w:t>
      </w:r>
      <w:r>
        <w:rPr>
          <w:rFonts w:ascii="inter" w:eastAsia="inter" w:hAnsi="inter" w:cs="inter"/>
          <w:sz w:val="18"/>
          <w:u w:val="single"/>
        </w:rPr>
        <w:fldChar w:fldCharType="end"/>
      </w:r>
      <w:r>
        <w:rPr>
          <w:rFonts w:ascii="inter" w:eastAsia="inter" w:hAnsi="inter" w:cs="inter"/>
          <w:color w:val="000000"/>
          <w:sz w:val="18"/>
        </w:rPr>
        <w:t xml:space="preserve"> </w:t>
      </w:r>
    </w:p>
    <w:bookmarkStart w:id="189" w:name="fn24"/>
    <w:bookmarkEnd w:id="189"/>
    <w:p w14:paraId="7E1701D6" w14:textId="77777777" w:rsidR="009C5E1F" w:rsidRDefault="00406E54">
      <w:pPr>
        <w:numPr>
          <w:ilvl w:val="0"/>
          <w:numId w:val="9"/>
        </w:numPr>
        <w:spacing w:after="210" w:line="360" w:lineRule="auto"/>
      </w:pPr>
      <w:r>
        <w:fldChar w:fldCharType="begin"/>
      </w:r>
      <w:r>
        <w:instrText xml:space="preserve"> HYPERLINK "https://docs.streamlit.io/deploy/streamlit-community-cloud/share-your-app/embed-your-app" \h </w:instrText>
      </w:r>
      <w:r>
        <w:fldChar w:fldCharType="separate"/>
      </w:r>
      <w:r>
        <w:rPr>
          <w:rFonts w:ascii="inter" w:eastAsia="inter" w:hAnsi="inter" w:cs="inter"/>
          <w:sz w:val="18"/>
          <w:u w:val="single"/>
        </w:rPr>
        <w:t>https://docs.streamlit.io/deploy/streamlit-community-cloud/share-your-app/embed-your-app</w:t>
      </w:r>
      <w:r>
        <w:rPr>
          <w:rFonts w:ascii="inter" w:eastAsia="inter" w:hAnsi="inter" w:cs="inter"/>
          <w:sz w:val="18"/>
          <w:u w:val="single"/>
        </w:rPr>
        <w:fldChar w:fldCharType="end"/>
      </w:r>
      <w:r>
        <w:rPr>
          <w:rFonts w:ascii="inter" w:eastAsia="inter" w:hAnsi="inter" w:cs="inter"/>
          <w:color w:val="000000"/>
          <w:sz w:val="18"/>
        </w:rPr>
        <w:t xml:space="preserve">         </w:t>
      </w:r>
    </w:p>
    <w:bookmarkStart w:id="190" w:name="fn25"/>
    <w:bookmarkEnd w:id="190"/>
    <w:p w14:paraId="53AE5AB7" w14:textId="77777777" w:rsidR="009C5E1F" w:rsidRDefault="00406E54">
      <w:pPr>
        <w:numPr>
          <w:ilvl w:val="0"/>
          <w:numId w:val="9"/>
        </w:numPr>
        <w:spacing w:after="210" w:line="360" w:lineRule="auto"/>
      </w:pPr>
      <w:r>
        <w:fldChar w:fldCharType="begin"/>
      </w:r>
      <w:r>
        <w:instrText xml:space="preserve"> HYPERLINK "https://github.com/ankitrajxd/CICD-PIPELINE-FOR-WEB-APPLICATION" \h </w:instrText>
      </w:r>
      <w:r>
        <w:fldChar w:fldCharType="separate"/>
      </w:r>
      <w:r>
        <w:rPr>
          <w:rFonts w:ascii="inter" w:eastAsia="inter" w:hAnsi="inter" w:cs="inter"/>
          <w:sz w:val="18"/>
          <w:u w:val="single"/>
        </w:rPr>
        <w:t>https://github.com/ankitrajxd/CICD-PIPELINE-FOR-WEB-APPLICATION</w:t>
      </w:r>
      <w:r>
        <w:rPr>
          <w:rFonts w:ascii="inter" w:eastAsia="inter" w:hAnsi="inter" w:cs="inter"/>
          <w:sz w:val="18"/>
          <w:u w:val="single"/>
        </w:rPr>
        <w:fldChar w:fldCharType="end"/>
      </w:r>
      <w:r>
        <w:rPr>
          <w:rFonts w:ascii="inter" w:eastAsia="inter" w:hAnsi="inter" w:cs="inter"/>
          <w:color w:val="000000"/>
          <w:sz w:val="18"/>
        </w:rPr>
        <w:t xml:space="preserve">      </w:t>
      </w:r>
    </w:p>
    <w:bookmarkStart w:id="191" w:name="fn26"/>
    <w:bookmarkEnd w:id="191"/>
    <w:p w14:paraId="62DAEE94" w14:textId="77777777" w:rsidR="009C5E1F" w:rsidRDefault="00406E54">
      <w:pPr>
        <w:numPr>
          <w:ilvl w:val="0"/>
          <w:numId w:val="9"/>
        </w:numPr>
        <w:spacing w:after="210" w:line="360" w:lineRule="auto"/>
      </w:pPr>
      <w:r>
        <w:fldChar w:fldCharType="begin"/>
      </w:r>
      <w:r>
        <w:instrText xml:space="preserve"> HYPERLINK "https://razorpay.com/docs/payments/payment-gateway/web-integration/standard/best-practices/" \h </w:instrText>
      </w:r>
      <w:r>
        <w:fldChar w:fldCharType="separate"/>
      </w:r>
      <w:r>
        <w:rPr>
          <w:rFonts w:ascii="inter" w:eastAsia="inter" w:hAnsi="inter" w:cs="inter"/>
          <w:sz w:val="18"/>
          <w:u w:val="single"/>
        </w:rPr>
        <w:t>https://razorpay.com/docs/payments/payment-gateway/web-integration/standard/best-practices/</w:t>
      </w:r>
      <w:r>
        <w:rPr>
          <w:rFonts w:ascii="inter" w:eastAsia="inter" w:hAnsi="inter" w:cs="inter"/>
          <w:sz w:val="18"/>
          <w:u w:val="single"/>
        </w:rPr>
        <w:fldChar w:fldCharType="end"/>
      </w:r>
      <w:r>
        <w:rPr>
          <w:rFonts w:ascii="inter" w:eastAsia="inter" w:hAnsi="inter" w:cs="inter"/>
          <w:color w:val="000000"/>
          <w:sz w:val="18"/>
        </w:rPr>
        <w:t xml:space="preserve">          </w:t>
      </w:r>
    </w:p>
    <w:bookmarkStart w:id="192" w:name="fn27"/>
    <w:bookmarkEnd w:id="192"/>
    <w:p w14:paraId="03FF8447" w14:textId="77777777" w:rsidR="009C5E1F" w:rsidRDefault="00406E54">
      <w:pPr>
        <w:numPr>
          <w:ilvl w:val="0"/>
          <w:numId w:val="9"/>
        </w:numPr>
        <w:spacing w:after="210" w:line="360" w:lineRule="auto"/>
      </w:pPr>
      <w:r>
        <w:fldChar w:fldCharType="begin"/>
      </w:r>
      <w:r>
        <w:instrText xml:space="preserve"> HYPERLINK "https://stackoverflow.com/questions/76770854/embedding-a-streamlit-app-into-an-existing-react-js-application-through-an-ifram" \h </w:instrText>
      </w:r>
      <w:r>
        <w:fldChar w:fldCharType="separate"/>
      </w:r>
      <w:r>
        <w:rPr>
          <w:rFonts w:ascii="inter" w:eastAsia="inter" w:hAnsi="inter" w:cs="inter"/>
          <w:sz w:val="18"/>
          <w:u w:val="single"/>
        </w:rPr>
        <w:t>https://stackoverflow.com/questions/76770854/embedding-a-streamlit-app-into-an-existing-react-js-application-through-an-ifram</w:t>
      </w:r>
      <w:r>
        <w:rPr>
          <w:rFonts w:ascii="inter" w:eastAsia="inter" w:hAnsi="inter" w:cs="inter"/>
          <w:sz w:val="18"/>
          <w:u w:val="single"/>
        </w:rPr>
        <w:fldChar w:fldCharType="end"/>
      </w:r>
      <w:r>
        <w:rPr>
          <w:rFonts w:ascii="inter" w:eastAsia="inter" w:hAnsi="inter" w:cs="inter"/>
          <w:color w:val="000000"/>
          <w:sz w:val="18"/>
        </w:rPr>
        <w:t xml:space="preserve">        </w:t>
      </w:r>
    </w:p>
    <w:bookmarkStart w:id="193" w:name="fn28"/>
    <w:bookmarkEnd w:id="193"/>
    <w:p w14:paraId="7C824978" w14:textId="77777777" w:rsidR="009C5E1F" w:rsidRDefault="00406E54">
      <w:pPr>
        <w:numPr>
          <w:ilvl w:val="0"/>
          <w:numId w:val="9"/>
        </w:numPr>
        <w:spacing w:after="210" w:line="360" w:lineRule="auto"/>
      </w:pPr>
      <w:r>
        <w:fldChar w:fldCharType="begin"/>
      </w:r>
      <w:r>
        <w:instrText xml:space="preserve"> HYPERLINK "https://www.lindy.ai/blog/saas-demo" \h </w:instrText>
      </w:r>
      <w:r>
        <w:fldChar w:fldCharType="separate"/>
      </w:r>
      <w:r>
        <w:rPr>
          <w:rFonts w:ascii="inter" w:eastAsia="inter" w:hAnsi="inter" w:cs="inter"/>
          <w:sz w:val="18"/>
          <w:u w:val="single"/>
        </w:rPr>
        <w:t>https://www.lindy.ai/blog/saas-demo</w:t>
      </w:r>
      <w:r>
        <w:rPr>
          <w:rFonts w:ascii="inter" w:eastAsia="inter" w:hAnsi="inter" w:cs="inter"/>
          <w:sz w:val="18"/>
          <w:u w:val="single"/>
        </w:rPr>
        <w:fldChar w:fldCharType="end"/>
      </w:r>
      <w:r>
        <w:rPr>
          <w:rFonts w:ascii="inter" w:eastAsia="inter" w:hAnsi="inter" w:cs="inter"/>
          <w:color w:val="000000"/>
          <w:sz w:val="18"/>
        </w:rPr>
        <w:t xml:space="preserve">          </w:t>
      </w:r>
    </w:p>
    <w:bookmarkStart w:id="194" w:name="fn29"/>
    <w:bookmarkEnd w:id="194"/>
    <w:p w14:paraId="2D496AD8" w14:textId="77777777" w:rsidR="009C5E1F" w:rsidRDefault="00406E54">
      <w:pPr>
        <w:numPr>
          <w:ilvl w:val="0"/>
          <w:numId w:val="9"/>
        </w:numPr>
        <w:spacing w:after="210" w:line="360" w:lineRule="auto"/>
      </w:pPr>
      <w:r>
        <w:fldChar w:fldCharType="begin"/>
      </w:r>
      <w:r>
        <w:instrText xml:space="preserve"> HYPERLINK "https://www.toolify.ai/gpts/build-and-deploy-machine-learning-models-with-streamlit-384894" \h </w:instrText>
      </w:r>
      <w:r>
        <w:fldChar w:fldCharType="separate"/>
      </w:r>
      <w:r>
        <w:rPr>
          <w:rFonts w:ascii="inter" w:eastAsia="inter" w:hAnsi="inter" w:cs="inter"/>
          <w:sz w:val="18"/>
          <w:u w:val="single"/>
        </w:rPr>
        <w:t>https://www.toolify.ai/gpts/build-and-deploy-machine-learning-models-with-streamlit-384894</w:t>
      </w:r>
      <w:r>
        <w:rPr>
          <w:rFonts w:ascii="inter" w:eastAsia="inter" w:hAnsi="inter" w:cs="inter"/>
          <w:sz w:val="18"/>
          <w:u w:val="single"/>
        </w:rPr>
        <w:fldChar w:fldCharType="end"/>
      </w:r>
      <w:r>
        <w:rPr>
          <w:rFonts w:ascii="inter" w:eastAsia="inter" w:hAnsi="inter" w:cs="inter"/>
          <w:color w:val="000000"/>
          <w:sz w:val="18"/>
        </w:rPr>
        <w:t xml:space="preserve">     </w:t>
      </w:r>
    </w:p>
    <w:bookmarkStart w:id="195" w:name="fn30"/>
    <w:bookmarkEnd w:id="195"/>
    <w:p w14:paraId="7494A9D2" w14:textId="77777777" w:rsidR="009C5E1F" w:rsidRDefault="00406E54">
      <w:pPr>
        <w:numPr>
          <w:ilvl w:val="0"/>
          <w:numId w:val="9"/>
        </w:numPr>
        <w:spacing w:after="210" w:line="360" w:lineRule="auto"/>
      </w:pPr>
      <w:r>
        <w:fldChar w:fldCharType="begin"/>
      </w:r>
      <w:r>
        <w:instrText xml:space="preserve"> HYPERLINK "https://www.restack.io/p/ai-enhanced-ides-answer-create-ai-prototypes-cat-ai" \h </w:instrText>
      </w:r>
      <w:r>
        <w:fldChar w:fldCharType="separate"/>
      </w:r>
      <w:r>
        <w:rPr>
          <w:rFonts w:ascii="inter" w:eastAsia="inter" w:hAnsi="inter" w:cs="inter"/>
          <w:sz w:val="18"/>
          <w:u w:val="single"/>
        </w:rPr>
        <w:t>https://www.restack.io/p/ai-enhanced-ides-answer-create-ai-prototypes-cat-ai</w:t>
      </w:r>
      <w:r>
        <w:rPr>
          <w:rFonts w:ascii="inter" w:eastAsia="inter" w:hAnsi="inter" w:cs="inter"/>
          <w:sz w:val="18"/>
          <w:u w:val="single"/>
        </w:rPr>
        <w:fldChar w:fldCharType="end"/>
      </w:r>
      <w:r>
        <w:rPr>
          <w:rFonts w:ascii="inter" w:eastAsia="inter" w:hAnsi="inter" w:cs="inter"/>
          <w:color w:val="000000"/>
          <w:sz w:val="18"/>
        </w:rPr>
        <w:t xml:space="preserve">           </w:t>
      </w:r>
    </w:p>
    <w:bookmarkStart w:id="196" w:name="fn31"/>
    <w:bookmarkEnd w:id="196"/>
    <w:p w14:paraId="0643D6D4" w14:textId="77777777" w:rsidR="009C5E1F" w:rsidRDefault="00406E54">
      <w:pPr>
        <w:numPr>
          <w:ilvl w:val="0"/>
          <w:numId w:val="9"/>
        </w:numPr>
        <w:spacing w:after="210" w:line="360" w:lineRule="auto"/>
      </w:pPr>
      <w:r>
        <w:fldChar w:fldCharType="begin"/>
      </w:r>
      <w:r>
        <w:instrText xml:space="preserve"> HYPERLINK "https://www.navattic.com/blog/top-ai-interactive-demos" \h </w:instrText>
      </w:r>
      <w:r>
        <w:fldChar w:fldCharType="separate"/>
      </w:r>
      <w:r>
        <w:rPr>
          <w:rFonts w:ascii="inter" w:eastAsia="inter" w:hAnsi="inter" w:cs="inter"/>
          <w:sz w:val="18"/>
          <w:u w:val="single"/>
        </w:rPr>
        <w:t>https://www.navattic.com/blog/top-ai-interactive-demos</w:t>
      </w:r>
      <w:r>
        <w:rPr>
          <w:rFonts w:ascii="inter" w:eastAsia="inter" w:hAnsi="inter" w:cs="inter"/>
          <w:sz w:val="18"/>
          <w:u w:val="single"/>
        </w:rPr>
        <w:fldChar w:fldCharType="end"/>
      </w:r>
      <w:r>
        <w:rPr>
          <w:rFonts w:ascii="inter" w:eastAsia="inter" w:hAnsi="inter" w:cs="inter"/>
          <w:color w:val="000000"/>
          <w:sz w:val="18"/>
        </w:rPr>
        <w:t xml:space="preserve">   </w:t>
      </w:r>
    </w:p>
    <w:bookmarkStart w:id="197" w:name="fn32"/>
    <w:bookmarkEnd w:id="197"/>
    <w:p w14:paraId="7395281A" w14:textId="77777777" w:rsidR="009C5E1F" w:rsidRDefault="00406E54">
      <w:pPr>
        <w:numPr>
          <w:ilvl w:val="0"/>
          <w:numId w:val="9"/>
        </w:numPr>
        <w:spacing w:after="210" w:line="360" w:lineRule="auto"/>
      </w:pPr>
      <w:r>
        <w:fldChar w:fldCharType="begin"/>
      </w:r>
      <w:r>
        <w:instrText xml:space="preserve"> HYPERLINK "https://discuss.streamlit.io/t/guide-how-to-build-and-deploy-streamlit-app-for-ml-model/37436" \h </w:instrText>
      </w:r>
      <w:r>
        <w:fldChar w:fldCharType="separate"/>
      </w:r>
      <w:r>
        <w:rPr>
          <w:rFonts w:ascii="inter" w:eastAsia="inter" w:hAnsi="inter" w:cs="inter"/>
          <w:sz w:val="18"/>
          <w:u w:val="single"/>
        </w:rPr>
        <w:t>https://discuss.streamlit.io/t/guide-how-to-build-and-deploy-streamlit-app-for-ml-model/37436</w:t>
      </w:r>
      <w:r>
        <w:rPr>
          <w:rFonts w:ascii="inter" w:eastAsia="inter" w:hAnsi="inter" w:cs="inter"/>
          <w:sz w:val="18"/>
          <w:u w:val="single"/>
        </w:rPr>
        <w:fldChar w:fldCharType="end"/>
      </w:r>
      <w:r>
        <w:rPr>
          <w:rFonts w:ascii="inter" w:eastAsia="inter" w:hAnsi="inter" w:cs="inter"/>
          <w:color w:val="000000"/>
          <w:sz w:val="18"/>
        </w:rPr>
        <w:t xml:space="preserve">    </w:t>
      </w:r>
    </w:p>
    <w:bookmarkStart w:id="198" w:name="fn33"/>
    <w:bookmarkEnd w:id="198"/>
    <w:p w14:paraId="3C306A47" w14:textId="77777777" w:rsidR="009C5E1F" w:rsidRDefault="00406E54">
      <w:pPr>
        <w:numPr>
          <w:ilvl w:val="0"/>
          <w:numId w:val="9"/>
        </w:numPr>
        <w:spacing w:after="210" w:line="360" w:lineRule="auto"/>
      </w:pPr>
      <w:r>
        <w:fldChar w:fldCharType="begin"/>
      </w:r>
      <w:r>
        <w:instrText xml:space="preserve"> HYPERLINK "https://www.voiceflow.com/blog/ai-prototype" \h </w:instrText>
      </w:r>
      <w:r>
        <w:fldChar w:fldCharType="separate"/>
      </w:r>
      <w:r>
        <w:rPr>
          <w:rFonts w:ascii="inter" w:eastAsia="inter" w:hAnsi="inter" w:cs="inter"/>
          <w:sz w:val="18"/>
          <w:u w:val="single"/>
        </w:rPr>
        <w:t>https://www.voiceflow.com/blog/ai-prototype</w:t>
      </w:r>
      <w:r>
        <w:rPr>
          <w:rFonts w:ascii="inter" w:eastAsia="inter" w:hAnsi="inter" w:cs="inter"/>
          <w:sz w:val="18"/>
          <w:u w:val="single"/>
        </w:rPr>
        <w:fldChar w:fldCharType="end"/>
      </w:r>
      <w:r>
        <w:rPr>
          <w:rFonts w:ascii="inter" w:eastAsia="inter" w:hAnsi="inter" w:cs="inter"/>
          <w:color w:val="000000"/>
          <w:sz w:val="18"/>
        </w:rPr>
        <w:t xml:space="preserve">  </w:t>
      </w:r>
    </w:p>
    <w:bookmarkStart w:id="199" w:name="fn34"/>
    <w:bookmarkEnd w:id="199"/>
    <w:p w14:paraId="2869F0F3" w14:textId="77777777" w:rsidR="009C5E1F" w:rsidRDefault="00406E54">
      <w:pPr>
        <w:numPr>
          <w:ilvl w:val="0"/>
          <w:numId w:val="9"/>
        </w:numPr>
        <w:spacing w:after="210" w:line="360" w:lineRule="auto"/>
      </w:pPr>
      <w:r>
        <w:fldChar w:fldCharType="begin"/>
      </w:r>
      <w:r>
        <w:instrText xml:space="preserve"> HYPERLINK "https://advids.co/blog/30-AI-Demo-Tutorial-Video-Examples-to-Inspire-Your-Next-Launch" \h </w:instrText>
      </w:r>
      <w:r>
        <w:fldChar w:fldCharType="separate"/>
      </w:r>
      <w:r>
        <w:rPr>
          <w:rFonts w:ascii="inter" w:eastAsia="inter" w:hAnsi="inter" w:cs="inter"/>
          <w:sz w:val="18"/>
          <w:u w:val="single"/>
        </w:rPr>
        <w:t>https://advids.co/blog/30-AI-Demo-Tutorial-Video-Examples-to-Inspire-Your-Next-Launch</w:t>
      </w:r>
      <w:r>
        <w:rPr>
          <w:rFonts w:ascii="inter" w:eastAsia="inter" w:hAnsi="inter" w:cs="inter"/>
          <w:sz w:val="18"/>
          <w:u w:val="single"/>
        </w:rPr>
        <w:fldChar w:fldCharType="end"/>
      </w:r>
      <w:r>
        <w:rPr>
          <w:rFonts w:ascii="inter" w:eastAsia="inter" w:hAnsi="inter" w:cs="inter"/>
          <w:color w:val="000000"/>
          <w:sz w:val="18"/>
        </w:rPr>
        <w:t xml:space="preserve">  </w:t>
      </w:r>
    </w:p>
    <w:bookmarkStart w:id="200" w:name="fn35"/>
    <w:bookmarkEnd w:id="200"/>
    <w:p w14:paraId="034D54E0" w14:textId="77777777" w:rsidR="009C5E1F" w:rsidRDefault="00406E54">
      <w:pPr>
        <w:numPr>
          <w:ilvl w:val="0"/>
          <w:numId w:val="9"/>
        </w:numPr>
        <w:spacing w:after="210" w:line="360" w:lineRule="auto"/>
      </w:pPr>
      <w:r>
        <w:fldChar w:fldCharType="begin"/>
      </w:r>
      <w:r>
        <w:instrText xml:space="preserve"> HYPERLINK "https://365datascience.com/tutorials/machine-learning-tutorials/how-to-deploy-machine-learning-models-with-python-and-streamlit/" \h </w:instrText>
      </w:r>
      <w:r>
        <w:fldChar w:fldCharType="separate"/>
      </w:r>
      <w:r>
        <w:rPr>
          <w:rFonts w:ascii="inter" w:eastAsia="inter" w:hAnsi="inter" w:cs="inter"/>
          <w:sz w:val="18"/>
          <w:u w:val="single"/>
        </w:rPr>
        <w:t>https://365datascience.com/tutorials/machine-learning-tutorials/how-to-deploy-machine-learning-models-with-python-and-streamlit/</w:t>
      </w:r>
      <w:r>
        <w:rPr>
          <w:rFonts w:ascii="inter" w:eastAsia="inter" w:hAnsi="inter" w:cs="inter"/>
          <w:sz w:val="18"/>
          <w:u w:val="single"/>
        </w:rPr>
        <w:fldChar w:fldCharType="end"/>
      </w:r>
      <w:r>
        <w:rPr>
          <w:rFonts w:ascii="inter" w:eastAsia="inter" w:hAnsi="inter" w:cs="inter"/>
          <w:color w:val="000000"/>
          <w:sz w:val="18"/>
        </w:rPr>
        <w:t xml:space="preserve">  </w:t>
      </w:r>
    </w:p>
    <w:bookmarkStart w:id="201" w:name="fn36"/>
    <w:bookmarkEnd w:id="201"/>
    <w:p w14:paraId="48BDCA80" w14:textId="77777777" w:rsidR="009C5E1F" w:rsidRDefault="00406E54">
      <w:pPr>
        <w:numPr>
          <w:ilvl w:val="0"/>
          <w:numId w:val="9"/>
        </w:numPr>
        <w:spacing w:after="210" w:line="360" w:lineRule="auto"/>
      </w:pPr>
      <w:r>
        <w:fldChar w:fldCharType="begin"/>
      </w:r>
      <w:r>
        <w:instrText xml:space="preserve"> HYPERLINK "https://www.gnani.ai/resources/blogs/ai-agent-roi-key-metrics-to-track-for-success/" \h </w:instrText>
      </w:r>
      <w:r>
        <w:fldChar w:fldCharType="separate"/>
      </w:r>
      <w:r>
        <w:rPr>
          <w:rFonts w:ascii="inter" w:eastAsia="inter" w:hAnsi="inter" w:cs="inter"/>
          <w:sz w:val="18"/>
          <w:u w:val="single"/>
        </w:rPr>
        <w:t>https://www.gnani.ai/resources/blogs/ai-agent-roi-key-metrics-to-track-for-success/</w:t>
      </w:r>
      <w:r>
        <w:rPr>
          <w:rFonts w:ascii="inter" w:eastAsia="inter" w:hAnsi="inter" w:cs="inter"/>
          <w:sz w:val="18"/>
          <w:u w:val="single"/>
        </w:rPr>
        <w:fldChar w:fldCharType="end"/>
      </w:r>
      <w:r>
        <w:rPr>
          <w:rFonts w:ascii="inter" w:eastAsia="inter" w:hAnsi="inter" w:cs="inter"/>
          <w:color w:val="000000"/>
          <w:sz w:val="18"/>
        </w:rPr>
        <w:t xml:space="preserve"> </w:t>
      </w:r>
    </w:p>
    <w:bookmarkStart w:id="202" w:name="fn37"/>
    <w:bookmarkEnd w:id="202"/>
    <w:p w14:paraId="340E6206" w14:textId="77777777" w:rsidR="009C5E1F" w:rsidRDefault="00406E54">
      <w:pPr>
        <w:numPr>
          <w:ilvl w:val="0"/>
          <w:numId w:val="9"/>
        </w:numPr>
        <w:spacing w:after="210" w:line="360" w:lineRule="auto"/>
      </w:pPr>
      <w:r>
        <w:fldChar w:fldCharType="begin"/>
      </w:r>
      <w:r>
        <w:instrText xml:space="preserve"> HYPERLINK "https://docs.streamlit.io/deploy/streamlit-community-cloud/get-started/trust-and-security" \h </w:instrText>
      </w:r>
      <w:r>
        <w:fldChar w:fldCharType="separate"/>
      </w:r>
      <w:r>
        <w:rPr>
          <w:rFonts w:ascii="inter" w:eastAsia="inter" w:hAnsi="inter" w:cs="inter"/>
          <w:sz w:val="18"/>
          <w:u w:val="single"/>
        </w:rPr>
        <w:t>https://docs.streamlit.io/deploy/streamlit-community-cloud/get-started/trust-and-security</w:t>
      </w:r>
      <w:r>
        <w:rPr>
          <w:rFonts w:ascii="inter" w:eastAsia="inter" w:hAnsi="inter" w:cs="inter"/>
          <w:sz w:val="18"/>
          <w:u w:val="single"/>
        </w:rPr>
        <w:fldChar w:fldCharType="end"/>
      </w:r>
      <w:r>
        <w:rPr>
          <w:rFonts w:ascii="inter" w:eastAsia="inter" w:hAnsi="inter" w:cs="inter"/>
          <w:color w:val="000000"/>
          <w:sz w:val="18"/>
        </w:rPr>
        <w:t xml:space="preserve">  </w:t>
      </w:r>
    </w:p>
    <w:bookmarkStart w:id="203" w:name="fn38"/>
    <w:bookmarkEnd w:id="203"/>
    <w:p w14:paraId="26D362A3" w14:textId="77777777" w:rsidR="009C5E1F" w:rsidRDefault="00406E54">
      <w:pPr>
        <w:numPr>
          <w:ilvl w:val="0"/>
          <w:numId w:val="9"/>
        </w:numPr>
        <w:spacing w:after="210" w:line="360" w:lineRule="auto"/>
      </w:pPr>
      <w:r>
        <w:fldChar w:fldCharType="begin"/>
      </w:r>
      <w:r>
        <w:instrText xml:space="preserve"> HYPERLINK "https://www.tecton.ai/blog/mlops-roundtable-production-machine-learning-key-challenges-insights/" \h </w:instrText>
      </w:r>
      <w:r>
        <w:fldChar w:fldCharType="separate"/>
      </w:r>
      <w:r>
        <w:rPr>
          <w:rFonts w:ascii="inter" w:eastAsia="inter" w:hAnsi="inter" w:cs="inter"/>
          <w:sz w:val="18"/>
          <w:u w:val="single"/>
        </w:rPr>
        <w:t>https://www.tecton.ai/blog/mlops-roundtable-production-machine-learning-key-challenges-insights/</w:t>
      </w:r>
      <w:r>
        <w:rPr>
          <w:rFonts w:ascii="inter" w:eastAsia="inter" w:hAnsi="inter" w:cs="inter"/>
          <w:sz w:val="18"/>
          <w:u w:val="single"/>
        </w:rPr>
        <w:fldChar w:fldCharType="end"/>
      </w:r>
      <w:r>
        <w:rPr>
          <w:rFonts w:ascii="inter" w:eastAsia="inter" w:hAnsi="inter" w:cs="inter"/>
          <w:color w:val="000000"/>
          <w:sz w:val="18"/>
        </w:rPr>
        <w:t xml:space="preserve">  </w:t>
      </w:r>
    </w:p>
    <w:sectPr w:rsidR="009C5E1F">
      <w:headerReference w:type="default" r:id="rId18"/>
      <w:pgSz w:w="12240" w:h="15840"/>
      <w:pgMar w:top="1365" w:right="1365" w:bottom="1365" w:left="13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63D9F" w14:textId="77777777" w:rsidR="00636EEF" w:rsidRDefault="00636EEF" w:rsidP="00554461">
      <w:pPr>
        <w:spacing w:after="0" w:line="240" w:lineRule="auto"/>
      </w:pPr>
      <w:r>
        <w:separator/>
      </w:r>
    </w:p>
  </w:endnote>
  <w:endnote w:type="continuationSeparator" w:id="0">
    <w:p w14:paraId="5D6967AF" w14:textId="77777777" w:rsidR="00636EEF" w:rsidRDefault="00636EEF" w:rsidP="0055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Times New Roman"/>
    <w:panose1 w:val="00000000000000000000"/>
    <w:charset w:val="00"/>
    <w:family w:val="roman"/>
    <w:notTrueType/>
    <w:pitch w:val="default"/>
  </w:font>
  <w:font w:name="IBM Plex Mono">
    <w:altName w:val="Times New Roman"/>
    <w:charset w:val="00"/>
    <w:family w:val="modern"/>
    <w:pitch w:val="fixed"/>
    <w:sig w:usb0="A000026F" w:usb1="5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41B97" w14:textId="77777777" w:rsidR="00636EEF" w:rsidRDefault="00636EEF" w:rsidP="00554461">
      <w:pPr>
        <w:spacing w:after="0" w:line="240" w:lineRule="auto"/>
      </w:pPr>
      <w:r>
        <w:separator/>
      </w:r>
    </w:p>
  </w:footnote>
  <w:footnote w:type="continuationSeparator" w:id="0">
    <w:p w14:paraId="57A9AB2B" w14:textId="77777777" w:rsidR="00636EEF" w:rsidRDefault="00636EEF" w:rsidP="00554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6805" w14:textId="77777777" w:rsidR="00554461" w:rsidRDefault="00554461">
    <w:pPr>
      <w:pStyle w:val="Header"/>
    </w:pPr>
    <w:r>
      <w:rPr>
        <w:noProof/>
      </w:rPr>
      <w:drawing>
        <wp:inline distT="0" distB="0" distL="0" distR="0" wp14:anchorId="4354E5D5" wp14:editId="2B01E656">
          <wp:extent cx="797357" cy="797357"/>
          <wp:effectExtent l="57150" t="57150" r="60325" b="603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uman_logo_main (1).png"/>
                  <pic:cNvPicPr/>
                </pic:nvPicPr>
                <pic:blipFill>
                  <a:blip r:embed="rId1">
                    <a:extLst>
                      <a:ext uri="{28A0092B-C50C-407E-A947-70E740481C1C}">
                        <a14:useLocalDpi xmlns:a14="http://schemas.microsoft.com/office/drawing/2010/main" val="0"/>
                      </a:ext>
                    </a:extLst>
                  </a:blip>
                  <a:stretch>
                    <a:fillRect/>
                  </a:stretch>
                </pic:blipFill>
                <pic:spPr>
                  <a:xfrm>
                    <a:off x="0" y="0"/>
                    <a:ext cx="813360" cy="81336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677"/>
    <w:multiLevelType w:val="hybridMultilevel"/>
    <w:tmpl w:val="67F225AA"/>
    <w:lvl w:ilvl="0" w:tplc="3BEE9DA0">
      <w:start w:val="1"/>
      <w:numFmt w:val="bullet"/>
      <w:lvlText w:val=""/>
      <w:lvlJc w:val="left"/>
      <w:pPr>
        <w:tabs>
          <w:tab w:val="num" w:pos="900"/>
        </w:tabs>
        <w:ind w:left="540" w:hanging="360"/>
      </w:pPr>
      <w:rPr>
        <w:rFonts w:ascii="Symbol" w:hAnsi="Symbol" w:hint="default"/>
      </w:rPr>
    </w:lvl>
    <w:lvl w:ilvl="1" w:tplc="8878EB02">
      <w:numFmt w:val="decimal"/>
      <w:lvlText w:val=""/>
      <w:lvlJc w:val="left"/>
    </w:lvl>
    <w:lvl w:ilvl="2" w:tplc="55E82598">
      <w:numFmt w:val="decimal"/>
      <w:lvlText w:val=""/>
      <w:lvlJc w:val="left"/>
    </w:lvl>
    <w:lvl w:ilvl="3" w:tplc="899250C4">
      <w:numFmt w:val="decimal"/>
      <w:lvlText w:val=""/>
      <w:lvlJc w:val="left"/>
    </w:lvl>
    <w:lvl w:ilvl="4" w:tplc="F91EA262">
      <w:numFmt w:val="decimal"/>
      <w:lvlText w:val=""/>
      <w:lvlJc w:val="left"/>
    </w:lvl>
    <w:lvl w:ilvl="5" w:tplc="36C44C14">
      <w:numFmt w:val="decimal"/>
      <w:lvlText w:val=""/>
      <w:lvlJc w:val="left"/>
    </w:lvl>
    <w:lvl w:ilvl="6" w:tplc="023ADB48">
      <w:numFmt w:val="decimal"/>
      <w:lvlText w:val=""/>
      <w:lvlJc w:val="left"/>
    </w:lvl>
    <w:lvl w:ilvl="7" w:tplc="FD066A30">
      <w:numFmt w:val="decimal"/>
      <w:lvlText w:val=""/>
      <w:lvlJc w:val="left"/>
    </w:lvl>
    <w:lvl w:ilvl="8" w:tplc="5540E6B4">
      <w:numFmt w:val="decimal"/>
      <w:lvlText w:val=""/>
      <w:lvlJc w:val="left"/>
    </w:lvl>
  </w:abstractNum>
  <w:abstractNum w:abstractNumId="1" w15:restartNumberingAfterBreak="0">
    <w:nsid w:val="06EF398A"/>
    <w:multiLevelType w:val="hybridMultilevel"/>
    <w:tmpl w:val="4150EE5E"/>
    <w:lvl w:ilvl="0" w:tplc="53FC517C">
      <w:start w:val="1"/>
      <w:numFmt w:val="bullet"/>
      <w:lvlText w:val=""/>
      <w:lvlJc w:val="left"/>
      <w:pPr>
        <w:tabs>
          <w:tab w:val="num" w:pos="900"/>
        </w:tabs>
        <w:ind w:left="540" w:hanging="360"/>
      </w:pPr>
      <w:rPr>
        <w:rFonts w:ascii="Symbol" w:hAnsi="Symbol" w:hint="default"/>
      </w:rPr>
    </w:lvl>
    <w:lvl w:ilvl="1" w:tplc="589CE9BE">
      <w:numFmt w:val="decimal"/>
      <w:lvlText w:val=""/>
      <w:lvlJc w:val="left"/>
    </w:lvl>
    <w:lvl w:ilvl="2" w:tplc="AEB618AE">
      <w:numFmt w:val="decimal"/>
      <w:lvlText w:val=""/>
      <w:lvlJc w:val="left"/>
    </w:lvl>
    <w:lvl w:ilvl="3" w:tplc="15D03A22">
      <w:numFmt w:val="decimal"/>
      <w:lvlText w:val=""/>
      <w:lvlJc w:val="left"/>
    </w:lvl>
    <w:lvl w:ilvl="4" w:tplc="AB80D896">
      <w:numFmt w:val="decimal"/>
      <w:lvlText w:val=""/>
      <w:lvlJc w:val="left"/>
    </w:lvl>
    <w:lvl w:ilvl="5" w:tplc="81F874D4">
      <w:numFmt w:val="decimal"/>
      <w:lvlText w:val=""/>
      <w:lvlJc w:val="left"/>
    </w:lvl>
    <w:lvl w:ilvl="6" w:tplc="738AF05A">
      <w:numFmt w:val="decimal"/>
      <w:lvlText w:val=""/>
      <w:lvlJc w:val="left"/>
    </w:lvl>
    <w:lvl w:ilvl="7" w:tplc="5BD2F7AC">
      <w:numFmt w:val="decimal"/>
      <w:lvlText w:val=""/>
      <w:lvlJc w:val="left"/>
    </w:lvl>
    <w:lvl w:ilvl="8" w:tplc="1A0825AA">
      <w:numFmt w:val="decimal"/>
      <w:lvlText w:val=""/>
      <w:lvlJc w:val="left"/>
    </w:lvl>
  </w:abstractNum>
  <w:abstractNum w:abstractNumId="2" w15:restartNumberingAfterBreak="0">
    <w:nsid w:val="1C871ADD"/>
    <w:multiLevelType w:val="hybridMultilevel"/>
    <w:tmpl w:val="69484E24"/>
    <w:lvl w:ilvl="0" w:tplc="0DBE8B8C">
      <w:start w:val="1"/>
      <w:numFmt w:val="decimal"/>
      <w:lvlText w:val="%1."/>
      <w:lvlJc w:val="left"/>
      <w:pPr>
        <w:tabs>
          <w:tab w:val="num" w:pos="900"/>
        </w:tabs>
        <w:ind w:left="540" w:hanging="360"/>
      </w:pPr>
    </w:lvl>
    <w:lvl w:ilvl="1" w:tplc="15C485B2">
      <w:numFmt w:val="decimal"/>
      <w:lvlText w:val=""/>
      <w:lvlJc w:val="left"/>
    </w:lvl>
    <w:lvl w:ilvl="2" w:tplc="776CD24E">
      <w:numFmt w:val="decimal"/>
      <w:lvlText w:val=""/>
      <w:lvlJc w:val="left"/>
    </w:lvl>
    <w:lvl w:ilvl="3" w:tplc="ACA83D4A">
      <w:numFmt w:val="decimal"/>
      <w:lvlText w:val=""/>
      <w:lvlJc w:val="left"/>
    </w:lvl>
    <w:lvl w:ilvl="4" w:tplc="CFACA48C">
      <w:numFmt w:val="decimal"/>
      <w:lvlText w:val=""/>
      <w:lvlJc w:val="left"/>
    </w:lvl>
    <w:lvl w:ilvl="5" w:tplc="291C8F2C">
      <w:numFmt w:val="decimal"/>
      <w:lvlText w:val=""/>
      <w:lvlJc w:val="left"/>
    </w:lvl>
    <w:lvl w:ilvl="6" w:tplc="1532A7C0">
      <w:numFmt w:val="decimal"/>
      <w:lvlText w:val=""/>
      <w:lvlJc w:val="left"/>
    </w:lvl>
    <w:lvl w:ilvl="7" w:tplc="EF16DF82">
      <w:numFmt w:val="decimal"/>
      <w:lvlText w:val=""/>
      <w:lvlJc w:val="left"/>
    </w:lvl>
    <w:lvl w:ilvl="8" w:tplc="FCEEC47C">
      <w:numFmt w:val="decimal"/>
      <w:lvlText w:val=""/>
      <w:lvlJc w:val="left"/>
    </w:lvl>
  </w:abstractNum>
  <w:abstractNum w:abstractNumId="3" w15:restartNumberingAfterBreak="0">
    <w:nsid w:val="2ECF6E99"/>
    <w:multiLevelType w:val="hybridMultilevel"/>
    <w:tmpl w:val="4FE0974C"/>
    <w:lvl w:ilvl="0" w:tplc="A7BAFB9E">
      <w:start w:val="1"/>
      <w:numFmt w:val="bullet"/>
      <w:lvlText w:val=""/>
      <w:lvlJc w:val="left"/>
      <w:pPr>
        <w:tabs>
          <w:tab w:val="num" w:pos="900"/>
        </w:tabs>
        <w:ind w:left="540" w:hanging="360"/>
      </w:pPr>
      <w:rPr>
        <w:rFonts w:ascii="Symbol" w:hAnsi="Symbol" w:hint="default"/>
      </w:rPr>
    </w:lvl>
    <w:lvl w:ilvl="1" w:tplc="92068E92">
      <w:numFmt w:val="decimal"/>
      <w:lvlText w:val=""/>
      <w:lvlJc w:val="left"/>
    </w:lvl>
    <w:lvl w:ilvl="2" w:tplc="E46457A0">
      <w:numFmt w:val="decimal"/>
      <w:lvlText w:val=""/>
      <w:lvlJc w:val="left"/>
    </w:lvl>
    <w:lvl w:ilvl="3" w:tplc="252A447E">
      <w:numFmt w:val="decimal"/>
      <w:lvlText w:val=""/>
      <w:lvlJc w:val="left"/>
    </w:lvl>
    <w:lvl w:ilvl="4" w:tplc="E744C38E">
      <w:numFmt w:val="decimal"/>
      <w:lvlText w:val=""/>
      <w:lvlJc w:val="left"/>
    </w:lvl>
    <w:lvl w:ilvl="5" w:tplc="D832B572">
      <w:numFmt w:val="decimal"/>
      <w:lvlText w:val=""/>
      <w:lvlJc w:val="left"/>
    </w:lvl>
    <w:lvl w:ilvl="6" w:tplc="73E8F412">
      <w:numFmt w:val="decimal"/>
      <w:lvlText w:val=""/>
      <w:lvlJc w:val="left"/>
    </w:lvl>
    <w:lvl w:ilvl="7" w:tplc="0B446FE8">
      <w:numFmt w:val="decimal"/>
      <w:lvlText w:val=""/>
      <w:lvlJc w:val="left"/>
    </w:lvl>
    <w:lvl w:ilvl="8" w:tplc="A9BACD06">
      <w:numFmt w:val="decimal"/>
      <w:lvlText w:val=""/>
      <w:lvlJc w:val="left"/>
    </w:lvl>
  </w:abstractNum>
  <w:abstractNum w:abstractNumId="4" w15:restartNumberingAfterBreak="0">
    <w:nsid w:val="379B6CC7"/>
    <w:multiLevelType w:val="hybridMultilevel"/>
    <w:tmpl w:val="AB7AF3B0"/>
    <w:lvl w:ilvl="0" w:tplc="28AA48D6">
      <w:numFmt w:val="decimal"/>
      <w:lvlText w:val=""/>
      <w:lvlJc w:val="left"/>
    </w:lvl>
    <w:lvl w:ilvl="1" w:tplc="BA5A85EA">
      <w:numFmt w:val="decimal"/>
      <w:lvlText w:val=""/>
      <w:lvlJc w:val="left"/>
    </w:lvl>
    <w:lvl w:ilvl="2" w:tplc="07C8C78C">
      <w:numFmt w:val="decimal"/>
      <w:lvlText w:val=""/>
      <w:lvlJc w:val="left"/>
    </w:lvl>
    <w:lvl w:ilvl="3" w:tplc="B9600F26">
      <w:numFmt w:val="decimal"/>
      <w:lvlText w:val=""/>
      <w:lvlJc w:val="left"/>
    </w:lvl>
    <w:lvl w:ilvl="4" w:tplc="9256658C">
      <w:numFmt w:val="decimal"/>
      <w:lvlText w:val=""/>
      <w:lvlJc w:val="left"/>
    </w:lvl>
    <w:lvl w:ilvl="5" w:tplc="0D10596E">
      <w:numFmt w:val="decimal"/>
      <w:lvlText w:val=""/>
      <w:lvlJc w:val="left"/>
    </w:lvl>
    <w:lvl w:ilvl="6" w:tplc="6C54523A">
      <w:numFmt w:val="decimal"/>
      <w:lvlText w:val=""/>
      <w:lvlJc w:val="left"/>
    </w:lvl>
    <w:lvl w:ilvl="7" w:tplc="D60AE364">
      <w:numFmt w:val="decimal"/>
      <w:lvlText w:val=""/>
      <w:lvlJc w:val="left"/>
    </w:lvl>
    <w:lvl w:ilvl="8" w:tplc="3000C59E">
      <w:numFmt w:val="decimal"/>
      <w:lvlText w:val=""/>
      <w:lvlJc w:val="left"/>
    </w:lvl>
  </w:abstractNum>
  <w:abstractNum w:abstractNumId="5" w15:restartNumberingAfterBreak="0">
    <w:nsid w:val="46D051B9"/>
    <w:multiLevelType w:val="hybridMultilevel"/>
    <w:tmpl w:val="EF38BE06"/>
    <w:lvl w:ilvl="0" w:tplc="6958CC2E">
      <w:start w:val="1"/>
      <w:numFmt w:val="bullet"/>
      <w:lvlText w:val=""/>
      <w:lvlJc w:val="left"/>
      <w:pPr>
        <w:tabs>
          <w:tab w:val="num" w:pos="900"/>
        </w:tabs>
        <w:ind w:left="540" w:hanging="360"/>
      </w:pPr>
      <w:rPr>
        <w:rFonts w:ascii="Symbol" w:hAnsi="Symbol" w:hint="default"/>
      </w:rPr>
    </w:lvl>
    <w:lvl w:ilvl="1" w:tplc="BCA8FE4C">
      <w:numFmt w:val="decimal"/>
      <w:lvlText w:val=""/>
      <w:lvlJc w:val="left"/>
    </w:lvl>
    <w:lvl w:ilvl="2" w:tplc="3294D014">
      <w:numFmt w:val="decimal"/>
      <w:lvlText w:val=""/>
      <w:lvlJc w:val="left"/>
    </w:lvl>
    <w:lvl w:ilvl="3" w:tplc="24985728">
      <w:numFmt w:val="decimal"/>
      <w:lvlText w:val=""/>
      <w:lvlJc w:val="left"/>
    </w:lvl>
    <w:lvl w:ilvl="4" w:tplc="09EE55D6">
      <w:numFmt w:val="decimal"/>
      <w:lvlText w:val=""/>
      <w:lvlJc w:val="left"/>
    </w:lvl>
    <w:lvl w:ilvl="5" w:tplc="6448A8B2">
      <w:numFmt w:val="decimal"/>
      <w:lvlText w:val=""/>
      <w:lvlJc w:val="left"/>
    </w:lvl>
    <w:lvl w:ilvl="6" w:tplc="21B2F84A">
      <w:numFmt w:val="decimal"/>
      <w:lvlText w:val=""/>
      <w:lvlJc w:val="left"/>
    </w:lvl>
    <w:lvl w:ilvl="7" w:tplc="E866146E">
      <w:numFmt w:val="decimal"/>
      <w:lvlText w:val=""/>
      <w:lvlJc w:val="left"/>
    </w:lvl>
    <w:lvl w:ilvl="8" w:tplc="32148160">
      <w:numFmt w:val="decimal"/>
      <w:lvlText w:val=""/>
      <w:lvlJc w:val="left"/>
    </w:lvl>
  </w:abstractNum>
  <w:abstractNum w:abstractNumId="6" w15:restartNumberingAfterBreak="0">
    <w:nsid w:val="5C306565"/>
    <w:multiLevelType w:val="hybridMultilevel"/>
    <w:tmpl w:val="521A07DE"/>
    <w:lvl w:ilvl="0" w:tplc="08562842">
      <w:start w:val="1"/>
      <w:numFmt w:val="decimal"/>
      <w:lvlText w:val="%1."/>
      <w:lvlJc w:val="left"/>
      <w:pPr>
        <w:tabs>
          <w:tab w:val="num" w:pos="900"/>
        </w:tabs>
        <w:ind w:left="540" w:hanging="360"/>
      </w:pPr>
    </w:lvl>
    <w:lvl w:ilvl="1" w:tplc="B9B4A96E">
      <w:numFmt w:val="decimal"/>
      <w:lvlText w:val=""/>
      <w:lvlJc w:val="left"/>
    </w:lvl>
    <w:lvl w:ilvl="2" w:tplc="790AF59C">
      <w:numFmt w:val="decimal"/>
      <w:lvlText w:val=""/>
      <w:lvlJc w:val="left"/>
    </w:lvl>
    <w:lvl w:ilvl="3" w:tplc="123A9152">
      <w:numFmt w:val="decimal"/>
      <w:lvlText w:val=""/>
      <w:lvlJc w:val="left"/>
    </w:lvl>
    <w:lvl w:ilvl="4" w:tplc="678CDB10">
      <w:numFmt w:val="decimal"/>
      <w:lvlText w:val=""/>
      <w:lvlJc w:val="left"/>
    </w:lvl>
    <w:lvl w:ilvl="5" w:tplc="7B1E9946">
      <w:numFmt w:val="decimal"/>
      <w:lvlText w:val=""/>
      <w:lvlJc w:val="left"/>
    </w:lvl>
    <w:lvl w:ilvl="6" w:tplc="7FE04EA6">
      <w:numFmt w:val="decimal"/>
      <w:lvlText w:val=""/>
      <w:lvlJc w:val="left"/>
    </w:lvl>
    <w:lvl w:ilvl="7" w:tplc="955698B6">
      <w:numFmt w:val="decimal"/>
      <w:lvlText w:val=""/>
      <w:lvlJc w:val="left"/>
    </w:lvl>
    <w:lvl w:ilvl="8" w:tplc="F760DE6A">
      <w:numFmt w:val="decimal"/>
      <w:lvlText w:val=""/>
      <w:lvlJc w:val="left"/>
    </w:lvl>
  </w:abstractNum>
  <w:abstractNum w:abstractNumId="7" w15:restartNumberingAfterBreak="0">
    <w:nsid w:val="6B002CB0"/>
    <w:multiLevelType w:val="hybridMultilevel"/>
    <w:tmpl w:val="0AD62440"/>
    <w:lvl w:ilvl="0" w:tplc="05947884">
      <w:start w:val="1"/>
      <w:numFmt w:val="bullet"/>
      <w:lvlText w:val=""/>
      <w:lvlJc w:val="left"/>
      <w:pPr>
        <w:tabs>
          <w:tab w:val="num" w:pos="900"/>
        </w:tabs>
        <w:ind w:left="540" w:hanging="360"/>
      </w:pPr>
      <w:rPr>
        <w:rFonts w:ascii="Symbol" w:hAnsi="Symbol" w:hint="default"/>
      </w:rPr>
    </w:lvl>
    <w:lvl w:ilvl="1" w:tplc="018468A2">
      <w:numFmt w:val="decimal"/>
      <w:lvlText w:val=""/>
      <w:lvlJc w:val="left"/>
    </w:lvl>
    <w:lvl w:ilvl="2" w:tplc="84C047E8">
      <w:numFmt w:val="decimal"/>
      <w:lvlText w:val=""/>
      <w:lvlJc w:val="left"/>
    </w:lvl>
    <w:lvl w:ilvl="3" w:tplc="F16C77F0">
      <w:numFmt w:val="decimal"/>
      <w:lvlText w:val=""/>
      <w:lvlJc w:val="left"/>
    </w:lvl>
    <w:lvl w:ilvl="4" w:tplc="A56A428C">
      <w:numFmt w:val="decimal"/>
      <w:lvlText w:val=""/>
      <w:lvlJc w:val="left"/>
    </w:lvl>
    <w:lvl w:ilvl="5" w:tplc="493CF2A8">
      <w:numFmt w:val="decimal"/>
      <w:lvlText w:val=""/>
      <w:lvlJc w:val="left"/>
    </w:lvl>
    <w:lvl w:ilvl="6" w:tplc="A01CDBB8">
      <w:numFmt w:val="decimal"/>
      <w:lvlText w:val=""/>
      <w:lvlJc w:val="left"/>
    </w:lvl>
    <w:lvl w:ilvl="7" w:tplc="D9901978">
      <w:numFmt w:val="decimal"/>
      <w:lvlText w:val=""/>
      <w:lvlJc w:val="left"/>
    </w:lvl>
    <w:lvl w:ilvl="8" w:tplc="80861E34">
      <w:numFmt w:val="decimal"/>
      <w:lvlText w:val=""/>
      <w:lvlJc w:val="left"/>
    </w:lvl>
  </w:abstractNum>
  <w:abstractNum w:abstractNumId="8" w15:restartNumberingAfterBreak="0">
    <w:nsid w:val="7F361065"/>
    <w:multiLevelType w:val="hybridMultilevel"/>
    <w:tmpl w:val="270C5302"/>
    <w:lvl w:ilvl="0" w:tplc="D3A4DD20">
      <w:start w:val="1"/>
      <w:numFmt w:val="bullet"/>
      <w:lvlText w:val=""/>
      <w:lvlJc w:val="left"/>
      <w:pPr>
        <w:tabs>
          <w:tab w:val="num" w:pos="900"/>
        </w:tabs>
        <w:ind w:left="540" w:hanging="360"/>
      </w:pPr>
      <w:rPr>
        <w:rFonts w:ascii="Symbol" w:hAnsi="Symbol" w:hint="default"/>
      </w:rPr>
    </w:lvl>
    <w:lvl w:ilvl="1" w:tplc="C90662EE">
      <w:numFmt w:val="decimal"/>
      <w:lvlText w:val=""/>
      <w:lvlJc w:val="left"/>
    </w:lvl>
    <w:lvl w:ilvl="2" w:tplc="9CC6054A">
      <w:numFmt w:val="decimal"/>
      <w:lvlText w:val=""/>
      <w:lvlJc w:val="left"/>
    </w:lvl>
    <w:lvl w:ilvl="3" w:tplc="518028B4">
      <w:numFmt w:val="decimal"/>
      <w:lvlText w:val=""/>
      <w:lvlJc w:val="left"/>
    </w:lvl>
    <w:lvl w:ilvl="4" w:tplc="0938053A">
      <w:numFmt w:val="decimal"/>
      <w:lvlText w:val=""/>
      <w:lvlJc w:val="left"/>
    </w:lvl>
    <w:lvl w:ilvl="5" w:tplc="C1D46D0E">
      <w:numFmt w:val="decimal"/>
      <w:lvlText w:val=""/>
      <w:lvlJc w:val="left"/>
    </w:lvl>
    <w:lvl w:ilvl="6" w:tplc="3E40A950">
      <w:numFmt w:val="decimal"/>
      <w:lvlText w:val=""/>
      <w:lvlJc w:val="left"/>
    </w:lvl>
    <w:lvl w:ilvl="7" w:tplc="F7424F9A">
      <w:numFmt w:val="decimal"/>
      <w:lvlText w:val=""/>
      <w:lvlJc w:val="left"/>
    </w:lvl>
    <w:lvl w:ilvl="8" w:tplc="435CB62C">
      <w:numFmt w:val="decimal"/>
      <w:lvlText w:val=""/>
      <w:lvlJc w:val="left"/>
    </w:lvl>
  </w:abstractNum>
  <w:num w:numId="1" w16cid:durableId="1101608605">
    <w:abstractNumId w:val="5"/>
  </w:num>
  <w:num w:numId="2" w16cid:durableId="17975774">
    <w:abstractNumId w:val="7"/>
  </w:num>
  <w:num w:numId="3" w16cid:durableId="1663582379">
    <w:abstractNumId w:val="0"/>
  </w:num>
  <w:num w:numId="4" w16cid:durableId="1731226352">
    <w:abstractNumId w:val="1"/>
  </w:num>
  <w:num w:numId="5" w16cid:durableId="509566264">
    <w:abstractNumId w:val="3"/>
  </w:num>
  <w:num w:numId="6" w16cid:durableId="1922829941">
    <w:abstractNumId w:val="8"/>
  </w:num>
  <w:num w:numId="7" w16cid:durableId="1605570499">
    <w:abstractNumId w:val="2"/>
  </w:num>
  <w:num w:numId="8" w16cid:durableId="1064841391">
    <w:abstractNumId w:val="4"/>
  </w:num>
  <w:num w:numId="9" w16cid:durableId="9411857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E1F"/>
    <w:rsid w:val="003D35BB"/>
    <w:rsid w:val="00406E54"/>
    <w:rsid w:val="00554461"/>
    <w:rsid w:val="00636EEF"/>
    <w:rsid w:val="006A5388"/>
    <w:rsid w:val="00830C9B"/>
    <w:rsid w:val="009C5E1F"/>
    <w:rsid w:val="00A73941"/>
    <w:rsid w:val="00B131EC"/>
    <w:rsid w:val="00CA4C56"/>
    <w:rsid w:val="00D82B1A"/>
    <w:rsid w:val="00E3455B"/>
    <w:rsid w:val="00E42359"/>
    <w:rsid w:val="00FD7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E8607"/>
  <w15:docId w15:val="{7E4A5E61-FDAF-44BD-BAF2-34F6A71B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Header">
    <w:name w:val="header"/>
    <w:basedOn w:val="Normal"/>
    <w:link w:val="HeaderChar"/>
    <w:uiPriority w:val="99"/>
    <w:unhideWhenUsed/>
    <w:rsid w:val="00554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461"/>
  </w:style>
  <w:style w:type="paragraph" w:styleId="Footer">
    <w:name w:val="footer"/>
    <w:basedOn w:val="Normal"/>
    <w:link w:val="FooterChar"/>
    <w:uiPriority w:val="99"/>
    <w:unhideWhenUsed/>
    <w:rsid w:val="00554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3918">
      <w:bodyDiv w:val="1"/>
      <w:marLeft w:val="0"/>
      <w:marRight w:val="0"/>
      <w:marTop w:val="0"/>
      <w:marBottom w:val="0"/>
      <w:divBdr>
        <w:top w:val="none" w:sz="0" w:space="0" w:color="auto"/>
        <w:left w:val="none" w:sz="0" w:space="0" w:color="auto"/>
        <w:bottom w:val="none" w:sz="0" w:space="0" w:color="auto"/>
        <w:right w:val="none" w:sz="0" w:space="0" w:color="auto"/>
      </w:divBdr>
      <w:divsChild>
        <w:div w:id="2021929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8109225">
      <w:bodyDiv w:val="1"/>
      <w:marLeft w:val="0"/>
      <w:marRight w:val="0"/>
      <w:marTop w:val="0"/>
      <w:marBottom w:val="0"/>
      <w:divBdr>
        <w:top w:val="none" w:sz="0" w:space="0" w:color="auto"/>
        <w:left w:val="none" w:sz="0" w:space="0" w:color="auto"/>
        <w:bottom w:val="none" w:sz="0" w:space="0" w:color="auto"/>
        <w:right w:val="none" w:sz="0" w:space="0" w:color="auto"/>
      </w:divBdr>
      <w:divsChild>
        <w:div w:id="566257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847569">
      <w:bodyDiv w:val="1"/>
      <w:marLeft w:val="0"/>
      <w:marRight w:val="0"/>
      <w:marTop w:val="0"/>
      <w:marBottom w:val="0"/>
      <w:divBdr>
        <w:top w:val="none" w:sz="0" w:space="0" w:color="auto"/>
        <w:left w:val="none" w:sz="0" w:space="0" w:color="auto"/>
        <w:bottom w:val="none" w:sz="0" w:space="0" w:color="auto"/>
        <w:right w:val="none" w:sz="0" w:space="0" w:color="auto"/>
      </w:divBdr>
      <w:divsChild>
        <w:div w:id="2028407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517525">
      <w:bodyDiv w:val="1"/>
      <w:marLeft w:val="0"/>
      <w:marRight w:val="0"/>
      <w:marTop w:val="0"/>
      <w:marBottom w:val="0"/>
      <w:divBdr>
        <w:top w:val="none" w:sz="0" w:space="0" w:color="auto"/>
        <w:left w:val="none" w:sz="0" w:space="0" w:color="auto"/>
        <w:bottom w:val="none" w:sz="0" w:space="0" w:color="auto"/>
        <w:right w:val="none" w:sz="0" w:space="0" w:color="auto"/>
      </w:divBdr>
      <w:divsChild>
        <w:div w:id="2013214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109936">
      <w:bodyDiv w:val="1"/>
      <w:marLeft w:val="0"/>
      <w:marRight w:val="0"/>
      <w:marTop w:val="0"/>
      <w:marBottom w:val="0"/>
      <w:divBdr>
        <w:top w:val="none" w:sz="0" w:space="0" w:color="auto"/>
        <w:left w:val="none" w:sz="0" w:space="0" w:color="auto"/>
        <w:bottom w:val="none" w:sz="0" w:space="0" w:color="auto"/>
        <w:right w:val="none" w:sz="0" w:space="0" w:color="auto"/>
      </w:divBdr>
      <w:divsChild>
        <w:div w:id="1979258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411325">
      <w:bodyDiv w:val="1"/>
      <w:marLeft w:val="0"/>
      <w:marRight w:val="0"/>
      <w:marTop w:val="0"/>
      <w:marBottom w:val="0"/>
      <w:divBdr>
        <w:top w:val="none" w:sz="0" w:space="0" w:color="auto"/>
        <w:left w:val="none" w:sz="0" w:space="0" w:color="auto"/>
        <w:bottom w:val="none" w:sz="0" w:space="0" w:color="auto"/>
        <w:right w:val="none" w:sz="0" w:space="0" w:color="auto"/>
      </w:divBdr>
      <w:divsChild>
        <w:div w:id="775179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26</Pages>
  <Words>6630</Words>
  <Characters>37792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SARGAM SAHU</cp:lastModifiedBy>
  <cp:revision>6</cp:revision>
  <dcterms:created xsi:type="dcterms:W3CDTF">2025-07-03T06:24:00Z</dcterms:created>
  <dcterms:modified xsi:type="dcterms:W3CDTF">2025-07-08T17:10:00Z</dcterms:modified>
</cp:coreProperties>
</file>